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Атарбаева Темирлана Муратхановича,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419EFFA8"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по разработке бизнес-плана Green Tech Hub</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FD2A6EE"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DA5FA4">
        <w:rPr>
          <w:rFonts w:ascii="Times New Roman" w:hAnsi="Times New Roman" w:cs="Times New Roman"/>
          <w:sz w:val="24"/>
          <w:szCs w:val="24"/>
        </w:rPr>
        <w:t xml:space="preserve">10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Кбе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r w:rsidRPr="00074CAC">
              <w:rPr>
                <w:rFonts w:ascii="Times New Roman" w:eastAsia="Times New Roman" w:hAnsi="Times New Roman" w:cs="Times New Roman"/>
                <w:b/>
                <w:color w:val="auto"/>
                <w:sz w:val="24"/>
                <w:szCs w:val="24"/>
              </w:rPr>
              <w:t>Атарбаев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Кбе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Default="00EE30B9" w:rsidP="00EE30B9">
      <w:pPr>
        <w:pStyle w:val="af9"/>
        <w:jc w:val="center"/>
        <w:rPr>
          <w:rFonts w:ascii="Times New Roman" w:hAnsi="Times New Roman"/>
          <w:b/>
          <w:sz w:val="24"/>
          <w:szCs w:val="24"/>
          <w:lang w:val="en-US"/>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E2A8448" w14:textId="77777777" w:rsidR="00370BEC" w:rsidRDefault="00370BEC" w:rsidP="00370BEC">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которые бу</w:t>
      </w:r>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28AFEDD1" w14:textId="77777777" w:rsidR="00DA5FA4" w:rsidRDefault="00DA5FA4" w:rsidP="00370BEC">
      <w:pPr>
        <w:pStyle w:val="af9"/>
        <w:ind w:firstLine="709"/>
        <w:contextualSpacing/>
        <w:jc w:val="both"/>
        <w:rPr>
          <w:rFonts w:ascii="Times New Roman" w:eastAsiaTheme="minorEastAsia" w:hAnsi="Times New Roman"/>
          <w:color w:val="000000" w:themeColor="text1"/>
          <w:sz w:val="24"/>
          <w:szCs w:val="24"/>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A5FA4" w:rsidRPr="00DA5FA4" w14:paraId="00DF036B" w14:textId="77777777" w:rsidTr="009B63E6">
        <w:tc>
          <w:tcPr>
            <w:tcW w:w="10173" w:type="dxa"/>
            <w:shd w:val="clear" w:color="auto" w:fill="E0E0E0"/>
          </w:tcPr>
          <w:p w14:paraId="00F6386B" w14:textId="77777777" w:rsidR="00DA5FA4" w:rsidRPr="00DA5FA4" w:rsidRDefault="00DA5FA4" w:rsidP="00DA5FA4">
            <w:pPr>
              <w:pStyle w:val="af9"/>
              <w:ind w:firstLine="709"/>
              <w:contextualSpacing/>
              <w:jc w:val="both"/>
              <w:rPr>
                <w:rFonts w:ascii="Times New Roman" w:eastAsiaTheme="minorEastAsia" w:hAnsi="Times New Roman"/>
                <w:b/>
                <w:color w:val="000000" w:themeColor="text1"/>
                <w:sz w:val="24"/>
                <w:szCs w:val="24"/>
              </w:rPr>
            </w:pPr>
            <w:r w:rsidRPr="00DA5FA4">
              <w:rPr>
                <w:rFonts w:ascii="Times New Roman" w:eastAsiaTheme="minorEastAsia" w:hAnsi="Times New Roman"/>
                <w:b/>
                <w:color w:val="000000" w:themeColor="text1"/>
                <w:sz w:val="24"/>
                <w:szCs w:val="24"/>
              </w:rPr>
              <w:t>I. Информация о позиции</w:t>
            </w:r>
          </w:p>
        </w:tc>
      </w:tr>
      <w:tr w:rsidR="00DA5FA4" w:rsidRPr="00DA5FA4" w14:paraId="74070FD6" w14:textId="77777777" w:rsidTr="00DA5FA4">
        <w:trPr>
          <w:cantSplit/>
          <w:trHeight w:val="2864"/>
        </w:trPr>
        <w:tc>
          <w:tcPr>
            <w:tcW w:w="10173" w:type="dxa"/>
          </w:tcPr>
          <w:p w14:paraId="0692C93D" w14:textId="77777777" w:rsidR="00DA5FA4" w:rsidRPr="00DA5FA4" w:rsidRDefault="00DA5FA4" w:rsidP="00DA5FA4">
            <w:pPr>
              <w:pStyle w:val="af9"/>
              <w:ind w:firstLine="709"/>
              <w:contextualSpacing/>
              <w:jc w:val="both"/>
              <w:rPr>
                <w:rFonts w:ascii="Times New Roman" w:eastAsiaTheme="minorEastAsia" w:hAnsi="Times New Roman"/>
                <w:bCs/>
                <w:color w:val="000000" w:themeColor="text1"/>
                <w:sz w:val="24"/>
                <w:szCs w:val="24"/>
              </w:rPr>
            </w:pPr>
            <w:r w:rsidRPr="00DA5FA4">
              <w:rPr>
                <w:rFonts w:ascii="Times New Roman" w:eastAsiaTheme="minorEastAsia" w:hAnsi="Times New Roman"/>
                <w:b/>
                <w:bCs/>
                <w:i/>
                <w:color w:val="000000" w:themeColor="text1"/>
                <w:sz w:val="24"/>
                <w:szCs w:val="24"/>
              </w:rPr>
              <w:t>Название позиции:</w:t>
            </w:r>
            <w:r w:rsidRPr="00DA5FA4">
              <w:rPr>
                <w:rFonts w:ascii="Times New Roman" w:eastAsiaTheme="minorEastAsia" w:hAnsi="Times New Roman"/>
                <w:bCs/>
                <w:color w:val="000000" w:themeColor="text1"/>
                <w:sz w:val="24"/>
                <w:szCs w:val="24"/>
              </w:rPr>
              <w:t xml:space="preserve"> консультант по разработке бизнес-плана Green Tech Hub</w:t>
            </w:r>
          </w:p>
          <w:p w14:paraId="483ECBF6" w14:textId="77777777" w:rsidR="00DA5FA4" w:rsidRPr="00DA5FA4" w:rsidRDefault="00DA5FA4" w:rsidP="00DA5FA4">
            <w:pPr>
              <w:pStyle w:val="af9"/>
              <w:ind w:firstLine="709"/>
              <w:contextualSpacing/>
              <w:jc w:val="both"/>
              <w:rPr>
                <w:rFonts w:ascii="Times New Roman" w:eastAsiaTheme="minorEastAsia" w:hAnsi="Times New Roman"/>
                <w:color w:val="000000" w:themeColor="text1"/>
                <w:sz w:val="24"/>
                <w:szCs w:val="24"/>
              </w:rPr>
            </w:pPr>
            <w:r w:rsidRPr="00DA5FA4">
              <w:rPr>
                <w:rFonts w:ascii="Times New Roman" w:eastAsiaTheme="minorEastAsia" w:hAnsi="Times New Roman"/>
                <w:b/>
                <w:i/>
                <w:color w:val="000000" w:themeColor="text1"/>
                <w:sz w:val="24"/>
                <w:szCs w:val="24"/>
              </w:rPr>
              <w:t>Название проекта:</w:t>
            </w:r>
            <w:r w:rsidRPr="00DA5FA4">
              <w:rPr>
                <w:rFonts w:ascii="Times New Roman" w:eastAsiaTheme="minorEastAsia" w:hAnsi="Times New Roman"/>
                <w:color w:val="000000" w:themeColor="text1"/>
                <w:sz w:val="24"/>
                <w:szCs w:val="24"/>
              </w:rPr>
              <w:t xml:space="preserve"> Глобальная программа инновационных проектов в области чистых технологий в Казахстане: содействие в продвижении инноваций в области чистых технологий в сфере малого и среднего предпринимательства (далее - МСП) для создания зеленых рабочих мест в Казахстане</w:t>
            </w:r>
          </w:p>
          <w:p w14:paraId="2C2380AB" w14:textId="77777777" w:rsidR="00DA5FA4" w:rsidRPr="00DA5FA4" w:rsidRDefault="00DA5FA4" w:rsidP="00DA5FA4">
            <w:pPr>
              <w:pStyle w:val="af9"/>
              <w:ind w:firstLine="709"/>
              <w:contextualSpacing/>
              <w:jc w:val="both"/>
              <w:rPr>
                <w:rFonts w:ascii="Times New Roman" w:eastAsiaTheme="minorEastAsia" w:hAnsi="Times New Roman"/>
                <w:color w:val="000000" w:themeColor="text1"/>
                <w:sz w:val="24"/>
                <w:szCs w:val="24"/>
              </w:rPr>
            </w:pPr>
            <w:r w:rsidRPr="00DA5FA4">
              <w:rPr>
                <w:rFonts w:ascii="Times New Roman" w:eastAsiaTheme="minorEastAsia" w:hAnsi="Times New Roman"/>
                <w:b/>
                <w:i/>
                <w:color w:val="000000" w:themeColor="text1"/>
                <w:sz w:val="24"/>
                <w:szCs w:val="24"/>
              </w:rPr>
              <w:t>Тип контракта</w:t>
            </w:r>
            <w:r w:rsidRPr="00DA5FA4">
              <w:rPr>
                <w:rFonts w:ascii="Times New Roman" w:eastAsiaTheme="minorEastAsia" w:hAnsi="Times New Roman"/>
                <w:color w:val="000000" w:themeColor="text1"/>
                <w:sz w:val="24"/>
                <w:szCs w:val="24"/>
              </w:rPr>
              <w:t>: Договор о возмездном оказании услуг (ДВУ)</w:t>
            </w:r>
          </w:p>
          <w:p w14:paraId="690BFADB" w14:textId="77777777" w:rsidR="00DA5FA4" w:rsidRPr="00DA5FA4" w:rsidRDefault="00DA5FA4" w:rsidP="00DA5FA4">
            <w:pPr>
              <w:pStyle w:val="af9"/>
              <w:ind w:firstLine="709"/>
              <w:contextualSpacing/>
              <w:jc w:val="both"/>
              <w:rPr>
                <w:rFonts w:ascii="Times New Roman" w:eastAsiaTheme="minorEastAsia" w:hAnsi="Times New Roman"/>
                <w:color w:val="000000" w:themeColor="text1"/>
                <w:sz w:val="24"/>
                <w:szCs w:val="24"/>
              </w:rPr>
            </w:pPr>
            <w:r w:rsidRPr="00DA5FA4">
              <w:rPr>
                <w:rFonts w:ascii="Times New Roman" w:eastAsiaTheme="minorEastAsia" w:hAnsi="Times New Roman"/>
                <w:b/>
                <w:i/>
                <w:color w:val="000000" w:themeColor="text1"/>
                <w:sz w:val="24"/>
                <w:szCs w:val="24"/>
              </w:rPr>
              <w:t>Срок:</w:t>
            </w:r>
            <w:r w:rsidRPr="00DA5FA4">
              <w:rPr>
                <w:rFonts w:ascii="Times New Roman" w:eastAsiaTheme="minorEastAsia" w:hAnsi="Times New Roman"/>
                <w:color w:val="000000" w:themeColor="text1"/>
                <w:sz w:val="24"/>
                <w:szCs w:val="24"/>
              </w:rPr>
              <w:t xml:space="preserve"> </w:t>
            </w:r>
            <w:r w:rsidRPr="00DA5FA4">
              <w:rPr>
                <w:rFonts w:ascii="Times New Roman" w:eastAsiaTheme="minorEastAsia" w:hAnsi="Times New Roman"/>
                <w:b/>
                <w:bCs/>
                <w:color w:val="000000" w:themeColor="text1"/>
                <w:sz w:val="24"/>
                <w:szCs w:val="24"/>
              </w:rPr>
              <w:t>с даты подписания Договора по 10 декабря 2024 года</w:t>
            </w:r>
          </w:p>
          <w:p w14:paraId="0BA3A27E" w14:textId="77777777" w:rsidR="00DA5FA4" w:rsidRPr="00DA5FA4" w:rsidRDefault="00DA5FA4" w:rsidP="00DA5FA4">
            <w:pPr>
              <w:pStyle w:val="af9"/>
              <w:ind w:firstLine="709"/>
              <w:contextualSpacing/>
              <w:jc w:val="both"/>
              <w:rPr>
                <w:rFonts w:ascii="Times New Roman" w:eastAsiaTheme="minorEastAsia" w:hAnsi="Times New Roman"/>
                <w:color w:val="000000" w:themeColor="text1"/>
                <w:sz w:val="24"/>
                <w:szCs w:val="24"/>
              </w:rPr>
            </w:pPr>
            <w:r w:rsidRPr="00DA5FA4">
              <w:rPr>
                <w:rFonts w:ascii="Times New Roman" w:eastAsiaTheme="minorEastAsia" w:hAnsi="Times New Roman"/>
                <w:b/>
                <w:i/>
                <w:color w:val="000000" w:themeColor="text1"/>
                <w:sz w:val="24"/>
                <w:szCs w:val="24"/>
              </w:rPr>
              <w:t>Занятость:</w:t>
            </w:r>
            <w:r w:rsidRPr="00DA5FA4">
              <w:rPr>
                <w:rFonts w:ascii="Times New Roman" w:eastAsiaTheme="minorEastAsia" w:hAnsi="Times New Roman"/>
                <w:color w:val="000000" w:themeColor="text1"/>
                <w:sz w:val="24"/>
                <w:szCs w:val="24"/>
              </w:rPr>
              <w:t xml:space="preserve"> частичная занятость, с возможными поездками  </w:t>
            </w:r>
          </w:p>
          <w:p w14:paraId="1F9D63B6" w14:textId="77777777" w:rsidR="00DA5FA4" w:rsidRPr="00DA5FA4" w:rsidRDefault="00DA5FA4" w:rsidP="00DA5FA4">
            <w:pPr>
              <w:pStyle w:val="af9"/>
              <w:ind w:firstLine="709"/>
              <w:contextualSpacing/>
              <w:jc w:val="both"/>
              <w:rPr>
                <w:rFonts w:ascii="Times New Roman" w:eastAsiaTheme="minorEastAsia" w:hAnsi="Times New Roman"/>
                <w:color w:val="000000" w:themeColor="text1"/>
                <w:sz w:val="24"/>
                <w:szCs w:val="24"/>
              </w:rPr>
            </w:pPr>
            <w:r w:rsidRPr="00DA5FA4">
              <w:rPr>
                <w:rFonts w:ascii="Times New Roman" w:eastAsiaTheme="minorEastAsia" w:hAnsi="Times New Roman"/>
                <w:b/>
                <w:i/>
                <w:color w:val="000000" w:themeColor="text1"/>
                <w:sz w:val="24"/>
                <w:szCs w:val="24"/>
              </w:rPr>
              <w:t>Место работы:</w:t>
            </w:r>
            <w:r w:rsidRPr="00DA5FA4">
              <w:rPr>
                <w:rFonts w:ascii="Times New Roman" w:eastAsiaTheme="minorEastAsia" w:hAnsi="Times New Roman"/>
                <w:color w:val="000000" w:themeColor="text1"/>
                <w:sz w:val="24"/>
                <w:szCs w:val="24"/>
              </w:rPr>
              <w:t xml:space="preserve"> Астана, Казахстан</w:t>
            </w:r>
          </w:p>
        </w:tc>
      </w:tr>
    </w:tbl>
    <w:p w14:paraId="4DF772F6" w14:textId="77777777" w:rsidR="00DA5FA4" w:rsidRPr="00DA5FA4" w:rsidRDefault="00DA5FA4" w:rsidP="00DA5FA4">
      <w:pPr>
        <w:pStyle w:val="af9"/>
        <w:ind w:firstLine="709"/>
        <w:contextualSpacing/>
        <w:rPr>
          <w:rFonts w:ascii="Times New Roman" w:eastAsiaTheme="minorEastAsia" w:hAnsi="Times New Roman"/>
          <w:b/>
          <w:color w:val="000000" w:themeColor="text1"/>
          <w:sz w:val="24"/>
          <w:szCs w:val="24"/>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A5FA4" w:rsidRPr="00DA5FA4" w14:paraId="52E032FE" w14:textId="77777777" w:rsidTr="009B63E6">
        <w:tc>
          <w:tcPr>
            <w:tcW w:w="10173" w:type="dxa"/>
            <w:shd w:val="clear" w:color="auto" w:fill="D9D9D9"/>
          </w:tcPr>
          <w:p w14:paraId="290228B3" w14:textId="77777777" w:rsidR="00DA5FA4" w:rsidRPr="00DA5FA4" w:rsidRDefault="00DA5FA4" w:rsidP="00DA5FA4">
            <w:pPr>
              <w:pStyle w:val="af9"/>
              <w:ind w:firstLine="709"/>
              <w:contextualSpacing/>
              <w:rPr>
                <w:rFonts w:ascii="Times New Roman" w:eastAsiaTheme="minorEastAsia" w:hAnsi="Times New Roman"/>
                <w:b/>
                <w:color w:val="000000" w:themeColor="text1"/>
                <w:sz w:val="24"/>
                <w:szCs w:val="24"/>
              </w:rPr>
            </w:pPr>
            <w:r w:rsidRPr="00DA5FA4">
              <w:rPr>
                <w:rFonts w:ascii="Times New Roman" w:eastAsiaTheme="minorEastAsia" w:hAnsi="Times New Roman"/>
                <w:b/>
                <w:color w:val="000000" w:themeColor="text1"/>
                <w:sz w:val="24"/>
                <w:szCs w:val="24"/>
              </w:rPr>
              <w:t>II. Основание</w:t>
            </w:r>
          </w:p>
        </w:tc>
      </w:tr>
      <w:tr w:rsidR="00DA5FA4" w:rsidRPr="00DA5FA4" w14:paraId="22669A56" w14:textId="77777777" w:rsidTr="009B63E6">
        <w:tc>
          <w:tcPr>
            <w:tcW w:w="10173" w:type="dxa"/>
          </w:tcPr>
          <w:p w14:paraId="7E111D8D"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i/>
                <w:color w:val="000000" w:themeColor="text1"/>
                <w:sz w:val="24"/>
                <w:szCs w:val="24"/>
              </w:rPr>
              <w:t>Цель проекта</w:t>
            </w:r>
            <w:r w:rsidRPr="00DA5FA4">
              <w:rPr>
                <w:rFonts w:ascii="Times New Roman" w:eastAsiaTheme="minorEastAsia" w:hAnsi="Times New Roman"/>
                <w:color w:val="000000" w:themeColor="text1"/>
                <w:sz w:val="24"/>
                <w:szCs w:val="24"/>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71A79DE9" w14:textId="77777777" w:rsidR="00DA5FA4" w:rsidRPr="00DA5FA4" w:rsidRDefault="00DA5FA4" w:rsidP="00DA5FA4">
            <w:pPr>
              <w:pStyle w:val="af9"/>
              <w:ind w:firstLine="709"/>
              <w:contextualSpacing/>
              <w:rPr>
                <w:rFonts w:ascii="Times New Roman" w:eastAsiaTheme="minorEastAsia" w:hAnsi="Times New Roman"/>
                <w:i/>
                <w:color w:val="000000" w:themeColor="text1"/>
                <w:sz w:val="24"/>
                <w:szCs w:val="24"/>
              </w:rPr>
            </w:pPr>
            <w:r w:rsidRPr="00DA5FA4">
              <w:rPr>
                <w:rFonts w:ascii="Times New Roman" w:eastAsiaTheme="minorEastAsia" w:hAnsi="Times New Roman"/>
                <w:i/>
                <w:color w:val="000000" w:themeColor="text1"/>
                <w:sz w:val="24"/>
                <w:szCs w:val="24"/>
              </w:rPr>
              <w:t>Проект финансируется Глобальным Экологическим Фондом (далее - ГЭФ).</w:t>
            </w:r>
          </w:p>
          <w:p w14:paraId="4661DEDE"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i/>
                <w:color w:val="000000" w:themeColor="text1"/>
                <w:sz w:val="24"/>
                <w:szCs w:val="24"/>
              </w:rPr>
              <w:t>Период реализации проекта</w:t>
            </w:r>
            <w:r w:rsidRPr="00DA5FA4">
              <w:rPr>
                <w:rFonts w:ascii="Times New Roman" w:eastAsiaTheme="minorEastAsia" w:hAnsi="Times New Roman"/>
                <w:color w:val="000000" w:themeColor="text1"/>
                <w:sz w:val="24"/>
                <w:szCs w:val="24"/>
              </w:rPr>
              <w:t xml:space="preserve">: 3 года.  </w:t>
            </w:r>
          </w:p>
          <w:p w14:paraId="33AFC1CB"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i/>
                <w:color w:val="000000" w:themeColor="text1"/>
                <w:sz w:val="24"/>
                <w:szCs w:val="24"/>
              </w:rPr>
              <w:t>Бенефициары проекта:</w:t>
            </w:r>
            <w:r w:rsidRPr="00DA5FA4">
              <w:rPr>
                <w:rFonts w:ascii="Times New Roman" w:eastAsiaTheme="minorEastAsia" w:hAnsi="Times New Roman"/>
                <w:color w:val="000000" w:themeColor="text1"/>
                <w:sz w:val="24"/>
                <w:szCs w:val="24"/>
              </w:rPr>
              <w:t xml:space="preserve"> Министерство экологии и природных ресурсов РК (далее – МЭПР), частный сектор и НПО, научно-исследовательские институты.     </w:t>
            </w:r>
          </w:p>
          <w:p w14:paraId="78AA45BC"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lastRenderedPageBreak/>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374237F5"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026972D2"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бизнес-план создания Green Tech Hub (далее - GTH)</w:t>
            </w:r>
          </w:p>
        </w:tc>
      </w:tr>
      <w:tr w:rsidR="00DA5FA4" w:rsidRPr="00DA5FA4" w14:paraId="499ABDA8" w14:textId="77777777" w:rsidTr="009B63E6">
        <w:tc>
          <w:tcPr>
            <w:tcW w:w="10173" w:type="dxa"/>
          </w:tcPr>
          <w:p w14:paraId="553BA9FD"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lastRenderedPageBreak/>
              <w:t>1) консультант должен предоставлять услуги под непосредственным руководством Директора Департамента зеленых технологий НАО «Международный центр зеленых технологий и инвестиционных проектов» (далее – МЦЗТИП);</w:t>
            </w:r>
          </w:p>
          <w:p w14:paraId="6CF52A18"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2) консультант должен координировать работу с заинтересованными и соответствующими организациями для выполнения услуг;</w:t>
            </w:r>
          </w:p>
          <w:p w14:paraId="145CDD19"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3) консультант должен взаимодействовать с экспертами по разработке Концепции создания Green Hub, Стратегии устойчивого развития и выхода из проекта GCIP в Казахстане. </w:t>
            </w:r>
          </w:p>
        </w:tc>
      </w:tr>
    </w:tbl>
    <w:p w14:paraId="506AAB00" w14:textId="77777777" w:rsidR="00DA5FA4" w:rsidRPr="00DA5FA4" w:rsidRDefault="00DA5FA4" w:rsidP="00DA5FA4">
      <w:pPr>
        <w:pStyle w:val="af9"/>
        <w:ind w:firstLine="709"/>
        <w:contextualSpacing/>
        <w:jc w:val="both"/>
        <w:rPr>
          <w:rFonts w:ascii="Times New Roman" w:eastAsiaTheme="minorEastAsia" w:hAnsi="Times New Roman"/>
          <w:b/>
          <w:color w:val="000000" w:themeColor="text1"/>
          <w:sz w:val="24"/>
          <w:szCs w:val="24"/>
        </w:rPr>
      </w:pPr>
    </w:p>
    <w:tbl>
      <w:tblPr>
        <w:tblStyle w:val="afd"/>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A5FA4" w:rsidRPr="00DA5FA4" w14:paraId="4FF06312" w14:textId="77777777" w:rsidTr="009B63E6">
        <w:tc>
          <w:tcPr>
            <w:tcW w:w="10173" w:type="dxa"/>
            <w:shd w:val="clear" w:color="auto" w:fill="E0E0E0"/>
          </w:tcPr>
          <w:p w14:paraId="272EF817" w14:textId="77777777" w:rsidR="00DA5FA4" w:rsidRPr="00DA5FA4" w:rsidRDefault="00DA5FA4" w:rsidP="00DA5FA4">
            <w:pPr>
              <w:pStyle w:val="af9"/>
              <w:ind w:firstLine="709"/>
              <w:contextualSpacing/>
              <w:rPr>
                <w:rFonts w:ascii="Times New Roman" w:eastAsiaTheme="minorEastAsia" w:hAnsi="Times New Roman"/>
                <w:b/>
                <w:bCs/>
                <w:i/>
                <w:color w:val="000000" w:themeColor="text1"/>
                <w:sz w:val="24"/>
                <w:szCs w:val="24"/>
              </w:rPr>
            </w:pPr>
            <w:r w:rsidRPr="00DA5FA4">
              <w:rPr>
                <w:rFonts w:ascii="Times New Roman" w:eastAsiaTheme="minorEastAsia" w:hAnsi="Times New Roman"/>
                <w:b/>
                <w:bCs/>
                <w:color w:val="000000" w:themeColor="text1"/>
                <w:sz w:val="24"/>
                <w:szCs w:val="24"/>
                <w:lang w:val="en-US"/>
              </w:rPr>
              <w:t>III</w:t>
            </w:r>
            <w:r w:rsidRPr="00DA5FA4">
              <w:rPr>
                <w:rFonts w:ascii="Times New Roman" w:eastAsiaTheme="minorEastAsia" w:hAnsi="Times New Roman"/>
                <w:b/>
                <w:bCs/>
                <w:color w:val="000000" w:themeColor="text1"/>
                <w:sz w:val="24"/>
                <w:szCs w:val="24"/>
              </w:rPr>
              <w:t>. Функции и объем услуг</w:t>
            </w:r>
          </w:p>
        </w:tc>
      </w:tr>
      <w:tr w:rsidR="00DA5FA4" w:rsidRPr="00DA5FA4" w14:paraId="521EEA81" w14:textId="77777777" w:rsidTr="00DA5FA4">
        <w:trPr>
          <w:trHeight w:val="1268"/>
        </w:trPr>
        <w:tc>
          <w:tcPr>
            <w:tcW w:w="10173" w:type="dxa"/>
          </w:tcPr>
          <w:p w14:paraId="541585C6"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Консультант выполняет следующие основные функции, но не ограничивается этим: </w:t>
            </w:r>
          </w:p>
          <w:p w14:paraId="58B9EDC5" w14:textId="77777777" w:rsidR="00DA5FA4" w:rsidRPr="00DA5FA4" w:rsidRDefault="00000000" w:rsidP="00DA5FA4">
            <w:pPr>
              <w:pStyle w:val="af9"/>
              <w:numPr>
                <w:ilvl w:val="0"/>
                <w:numId w:val="45"/>
              </w:numPr>
              <w:contextualSpacing/>
              <w:rPr>
                <w:rFonts w:ascii="Times New Roman" w:eastAsiaTheme="minorEastAsia" w:hAnsi="Times New Roman"/>
                <w:color w:val="000000" w:themeColor="text1"/>
                <w:sz w:val="24"/>
                <w:szCs w:val="24"/>
              </w:rPr>
            </w:pPr>
            <w:sdt>
              <w:sdtPr>
                <w:rPr>
                  <w:rFonts w:ascii="Times New Roman" w:eastAsiaTheme="minorEastAsia" w:hAnsi="Times New Roman"/>
                  <w:color w:val="000000" w:themeColor="text1"/>
                  <w:sz w:val="24"/>
                  <w:szCs w:val="24"/>
                </w:rPr>
                <w:tag w:val="goog_rdk_0"/>
                <w:id w:val="1310585529"/>
              </w:sdtPr>
              <w:sdtContent/>
            </w:sdt>
            <w:r w:rsidR="00DA5FA4" w:rsidRPr="00DA5FA4">
              <w:rPr>
                <w:rFonts w:ascii="Times New Roman" w:eastAsiaTheme="minorEastAsia" w:hAnsi="Times New Roman"/>
                <w:color w:val="000000" w:themeColor="text1"/>
                <w:sz w:val="24"/>
                <w:szCs w:val="24"/>
              </w:rPr>
              <w:t>анализ текущей ситуации, рыночных условий и предпосылок создания GTH в Республике Казахстан;</w:t>
            </w:r>
          </w:p>
          <w:p w14:paraId="6FE38D88"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анализ международного опыта хабов зеленых технологий;</w:t>
            </w:r>
          </w:p>
          <w:p w14:paraId="07B99AFD"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разработка рекомендаций по </w:t>
            </w:r>
            <w:sdt>
              <w:sdtPr>
                <w:rPr>
                  <w:rFonts w:ascii="Times New Roman" w:eastAsiaTheme="minorEastAsia" w:hAnsi="Times New Roman"/>
                  <w:color w:val="000000" w:themeColor="text1"/>
                  <w:sz w:val="24"/>
                  <w:szCs w:val="24"/>
                </w:rPr>
                <w:tag w:val="goog_rdk_1"/>
                <w:id w:val="-13535442"/>
              </w:sdtPr>
              <w:sdtContent/>
            </w:sdt>
            <w:r w:rsidRPr="00DA5FA4">
              <w:rPr>
                <w:rFonts w:ascii="Times New Roman" w:eastAsiaTheme="minorEastAsia" w:hAnsi="Times New Roman"/>
                <w:color w:val="000000" w:themeColor="text1"/>
                <w:sz w:val="24"/>
                <w:szCs w:val="24"/>
              </w:rPr>
              <w:t>потенциальным источникам финансирования и доходности GTH;</w:t>
            </w:r>
          </w:p>
          <w:p w14:paraId="767B83B2"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разработка рекомендаций с потребностями внесения изменений в </w:t>
            </w:r>
            <w:sdt>
              <w:sdtPr>
                <w:rPr>
                  <w:rFonts w:ascii="Times New Roman" w:eastAsiaTheme="minorEastAsia" w:hAnsi="Times New Roman"/>
                  <w:color w:val="000000" w:themeColor="text1"/>
                  <w:sz w:val="24"/>
                  <w:szCs w:val="24"/>
                </w:rPr>
                <w:tag w:val="goog_rdk_2"/>
                <w:id w:val="1994366974"/>
              </w:sdtPr>
              <w:sdtContent/>
            </w:sdt>
            <w:r w:rsidRPr="00DA5FA4">
              <w:rPr>
                <w:rFonts w:ascii="Times New Roman" w:eastAsiaTheme="minorEastAsia" w:hAnsi="Times New Roman"/>
                <w:color w:val="000000" w:themeColor="text1"/>
                <w:sz w:val="24"/>
                <w:szCs w:val="24"/>
              </w:rPr>
              <w:t>НПА;</w:t>
            </w:r>
          </w:p>
          <w:p w14:paraId="7B782ECF"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концепция организационной формы и структуры GTH;</w:t>
            </w:r>
          </w:p>
          <w:p w14:paraId="4CA8B1CF"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концепция продуктов GTH;</w:t>
            </w:r>
          </w:p>
          <w:p w14:paraId="7EBA40B7"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концепция инструментов поддержки и преференций GTH;</w:t>
            </w:r>
          </w:p>
          <w:p w14:paraId="4A51A99C"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концепция маркетингового плана развития GTH;</w:t>
            </w:r>
          </w:p>
          <w:p w14:paraId="39E4ACB3"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определение инфраструктурных и технических потребностей;</w:t>
            </w:r>
          </w:p>
          <w:p w14:paraId="14C21F81"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определение потенциальных рисков;</w:t>
            </w:r>
          </w:p>
          <w:p w14:paraId="763F4E7C" w14:textId="77777777" w:rsidR="00DA5FA4" w:rsidRPr="00DA5FA4" w:rsidRDefault="00DA5FA4" w:rsidP="00DA5FA4">
            <w:pPr>
              <w:pStyle w:val="af9"/>
              <w:numPr>
                <w:ilvl w:val="0"/>
                <w:numId w:val="45"/>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разработка </w:t>
            </w:r>
            <w:sdt>
              <w:sdtPr>
                <w:rPr>
                  <w:rFonts w:ascii="Times New Roman" w:eastAsiaTheme="minorEastAsia" w:hAnsi="Times New Roman"/>
                  <w:color w:val="000000" w:themeColor="text1"/>
                  <w:sz w:val="24"/>
                  <w:szCs w:val="24"/>
                </w:rPr>
                <w:tag w:val="goog_rdk_3"/>
                <w:id w:val="896165069"/>
              </w:sdtPr>
              <w:sdtContent/>
            </w:sdt>
            <w:r w:rsidRPr="00DA5FA4">
              <w:rPr>
                <w:rFonts w:ascii="Times New Roman" w:eastAsiaTheme="minorEastAsia" w:hAnsi="Times New Roman"/>
                <w:color w:val="000000" w:themeColor="text1"/>
                <w:sz w:val="24"/>
                <w:szCs w:val="24"/>
              </w:rPr>
              <w:t>дорожной карты мероприятий.</w:t>
            </w:r>
          </w:p>
          <w:p w14:paraId="75B2D4D8"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p>
          <w:p w14:paraId="689C4E97"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Консультант выполняет следующие виды услуг по документации и отчетности: </w:t>
            </w:r>
          </w:p>
          <w:p w14:paraId="4F7FD4E4" w14:textId="77777777" w:rsidR="00DA5FA4" w:rsidRPr="00DA5FA4" w:rsidRDefault="00DA5FA4" w:rsidP="00DA5FA4">
            <w:pPr>
              <w:pStyle w:val="af9"/>
              <w:numPr>
                <w:ilvl w:val="0"/>
                <w:numId w:val="44"/>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предоставить отчет в электронной форме в формате *.doc на указанную корпоративную электронную почту.</w:t>
            </w:r>
          </w:p>
          <w:p w14:paraId="76170717"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p>
          <w:p w14:paraId="6C77FC82"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07174AA2" w14:textId="77777777" w:rsidR="00DA5FA4" w:rsidRPr="00DA5FA4" w:rsidRDefault="00DA5FA4" w:rsidP="00DA5FA4">
      <w:pPr>
        <w:pStyle w:val="af9"/>
        <w:ind w:firstLine="709"/>
        <w:contextualSpacing/>
        <w:jc w:val="both"/>
        <w:rPr>
          <w:rFonts w:ascii="Times New Roman" w:eastAsiaTheme="minorEastAsia" w:hAnsi="Times New Roman"/>
          <w:b/>
          <w:color w:val="000000" w:themeColor="text1"/>
          <w:sz w:val="24"/>
          <w:szCs w:val="24"/>
        </w:rPr>
      </w:pPr>
    </w:p>
    <w:tbl>
      <w:tblPr>
        <w:tblStyle w:val="afe"/>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DA5FA4" w:rsidRPr="00DA5FA4" w14:paraId="6B75CC5E" w14:textId="77777777" w:rsidTr="009B63E6">
        <w:tc>
          <w:tcPr>
            <w:tcW w:w="10173" w:type="dxa"/>
            <w:shd w:val="clear" w:color="auto" w:fill="E0E0E0"/>
          </w:tcPr>
          <w:p w14:paraId="2396CE51" w14:textId="77777777" w:rsidR="00DA5FA4" w:rsidRPr="00DA5FA4" w:rsidRDefault="00DA5FA4" w:rsidP="00DA5FA4">
            <w:pPr>
              <w:pStyle w:val="af9"/>
              <w:ind w:firstLine="709"/>
              <w:contextualSpacing/>
              <w:jc w:val="both"/>
              <w:rPr>
                <w:rFonts w:ascii="Times New Roman" w:eastAsiaTheme="minorEastAsia" w:hAnsi="Times New Roman"/>
                <w:b/>
                <w:bCs/>
                <w:i/>
                <w:iCs/>
                <w:color w:val="000000" w:themeColor="text1"/>
                <w:sz w:val="24"/>
                <w:szCs w:val="24"/>
              </w:rPr>
            </w:pPr>
            <w:r w:rsidRPr="00DA5FA4">
              <w:rPr>
                <w:rFonts w:ascii="Times New Roman" w:eastAsiaTheme="minorEastAsia" w:hAnsi="Times New Roman"/>
                <w:b/>
                <w:bCs/>
                <w:i/>
                <w:iCs/>
                <w:color w:val="000000" w:themeColor="text1"/>
                <w:sz w:val="24"/>
                <w:szCs w:val="24"/>
              </w:rPr>
              <w:lastRenderedPageBreak/>
              <w:t>IV. Задачи и ожидаемые результаты</w:t>
            </w:r>
          </w:p>
        </w:tc>
      </w:tr>
      <w:tr w:rsidR="00DA5FA4" w:rsidRPr="00DA5FA4" w14:paraId="414268FB" w14:textId="77777777" w:rsidTr="009B63E6">
        <w:tc>
          <w:tcPr>
            <w:tcW w:w="10173" w:type="dxa"/>
            <w:tcBorders>
              <w:bottom w:val="single" w:sz="4" w:space="0" w:color="000000"/>
            </w:tcBorders>
          </w:tcPr>
          <w:p w14:paraId="212E3546"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Общей целью предоставления услуг </w:t>
            </w:r>
            <w:r w:rsidRPr="00DA5FA4">
              <w:rPr>
                <w:rFonts w:ascii="Times New Roman" w:eastAsiaTheme="minorEastAsia" w:hAnsi="Times New Roman"/>
                <w:color w:val="000000" w:themeColor="text1"/>
                <w:sz w:val="24"/>
                <w:szCs w:val="24"/>
              </w:rPr>
              <w:br/>
              <w:t>является описание бизнес-плана Green Tech Hub, определяющей переход Казахстана к новому уровню экологической устойчивости и экономического роста, направленного на использование чистых технологий.</w:t>
            </w:r>
          </w:p>
          <w:p w14:paraId="04BE937A" w14:textId="77777777" w:rsidR="00DA5FA4" w:rsidRPr="00DA5FA4" w:rsidRDefault="00DA5FA4" w:rsidP="00DA5FA4">
            <w:pPr>
              <w:pStyle w:val="af9"/>
              <w:ind w:firstLine="709"/>
              <w:contextualSpacing/>
              <w:rPr>
                <w:rFonts w:ascii="Times New Roman" w:eastAsiaTheme="minorEastAsia" w:hAnsi="Times New Roman"/>
                <w:b/>
                <w:bCs/>
                <w:color w:val="000000" w:themeColor="text1"/>
                <w:sz w:val="24"/>
                <w:szCs w:val="24"/>
              </w:rPr>
            </w:pPr>
            <w:r w:rsidRPr="00DA5FA4">
              <w:rPr>
                <w:rFonts w:ascii="Times New Roman" w:eastAsiaTheme="minorEastAsia" w:hAnsi="Times New Roman"/>
                <w:b/>
                <w:bCs/>
                <w:color w:val="000000" w:themeColor="text1"/>
                <w:sz w:val="24"/>
                <w:szCs w:val="24"/>
              </w:rPr>
              <w:t xml:space="preserve">Исполнитель обязуется произвести следующие виды работ (по шаблону </w:t>
            </w:r>
            <w:r w:rsidRPr="00DA5FA4">
              <w:rPr>
                <w:rFonts w:ascii="Times New Roman" w:eastAsiaTheme="minorEastAsia" w:hAnsi="Times New Roman"/>
                <w:b/>
                <w:bCs/>
                <w:color w:val="000000" w:themeColor="text1"/>
                <w:sz w:val="24"/>
                <w:szCs w:val="24"/>
                <w:lang w:val="en-US"/>
              </w:rPr>
              <w:t>UNIDO</w:t>
            </w:r>
            <w:r w:rsidRPr="00DA5FA4">
              <w:rPr>
                <w:rFonts w:ascii="Times New Roman" w:eastAsiaTheme="minorEastAsia" w:hAnsi="Times New Roman"/>
                <w:b/>
                <w:bCs/>
                <w:color w:val="000000" w:themeColor="text1"/>
                <w:sz w:val="24"/>
                <w:szCs w:val="24"/>
              </w:rPr>
              <w:t>):</w:t>
            </w:r>
          </w:p>
          <w:p w14:paraId="1E2C6904"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Бизнес-план GTH должен включать:</w:t>
            </w:r>
          </w:p>
          <w:p w14:paraId="28C5930D"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SWOT-анализ;</w:t>
            </w:r>
          </w:p>
          <w:p w14:paraId="3EA70FF9"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анализ внутреннего рынка технопарков и экологического инновационного сообщества (не менее 3);</w:t>
            </w:r>
          </w:p>
          <w:p w14:paraId="2A1C8A6A"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анализ международного опыта хабов в области зеленых технологий (не менее 3);</w:t>
            </w:r>
          </w:p>
          <w:p w14:paraId="23F6DEE0"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разработка организационной структуры и карты стейкхолдеров (не менее 2);</w:t>
            </w:r>
          </w:p>
          <w:p w14:paraId="50D0ED19"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стратегический план развития 2025-2030;</w:t>
            </w:r>
          </w:p>
          <w:p w14:paraId="7A24BAFC"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подготовка плана бюджетирования и инвестиций для запуска и развития;</w:t>
            </w:r>
          </w:p>
          <w:p w14:paraId="6E264CC1"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проведение интервью с ключевыми стейкхолдерами из числа государственных органов, НИИ, общественных организаций, инвесторов, субъектов предпринимательства и стартап-сообщества (не менее 1 представителя каждой категории);</w:t>
            </w:r>
          </w:p>
          <w:p w14:paraId="4E5B8804"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разработка рекомендаций на основании анализа НПА;</w:t>
            </w:r>
          </w:p>
          <w:p w14:paraId="287DDDB1"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маркетинговый план;</w:t>
            </w:r>
          </w:p>
          <w:p w14:paraId="7FAE99C7"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определение основных потребностей в инфраструктурных объектах и техническом оснащении;</w:t>
            </w:r>
          </w:p>
          <w:p w14:paraId="684E5642"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план работы с сообществом выпускником GCIP, его менторов, тренеров и судей в Казахстане;</w:t>
            </w:r>
          </w:p>
          <w:p w14:paraId="205022A1"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план работы по интеграции с международными партнерами (не менее 2);</w:t>
            </w:r>
          </w:p>
          <w:p w14:paraId="3D4D4F9B" w14:textId="77777777" w:rsidR="00DA5FA4" w:rsidRPr="00DA5FA4" w:rsidRDefault="00DA5FA4" w:rsidP="00DA5FA4">
            <w:pPr>
              <w:pStyle w:val="af9"/>
              <w:numPr>
                <w:ilvl w:val="2"/>
                <w:numId w:val="43"/>
              </w:numPr>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разработка перечня ключевых рисков и барьеров в ходе реализации GTH.</w:t>
            </w:r>
          </w:p>
          <w:p w14:paraId="59F3D455"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p>
          <w:p w14:paraId="7A25B7B6"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b/>
                <w:bCs/>
                <w:color w:val="000000" w:themeColor="text1"/>
                <w:sz w:val="24"/>
                <w:szCs w:val="24"/>
              </w:rPr>
              <w:t>Форма завершения</w:t>
            </w:r>
            <w:r w:rsidRPr="00DA5FA4">
              <w:rPr>
                <w:rFonts w:ascii="Times New Roman" w:eastAsiaTheme="minorEastAsia" w:hAnsi="Times New Roman"/>
                <w:color w:val="000000" w:themeColor="text1"/>
                <w:sz w:val="24"/>
                <w:szCs w:val="24"/>
              </w:rPr>
              <w:t>: Бизнес-план GTH в виде презентации и текста с подробным описанием перехода Казахстана к новому уровню экологической устойчивости и экономического роста, направленного на использование чистых технологий.</w:t>
            </w:r>
          </w:p>
          <w:p w14:paraId="1405C478"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p>
          <w:p w14:paraId="3C4EF31B" w14:textId="77777777" w:rsidR="00DA5FA4" w:rsidRPr="00DA5FA4" w:rsidRDefault="00DA5FA4" w:rsidP="00DA5FA4">
            <w:pPr>
              <w:pStyle w:val="af9"/>
              <w:ind w:firstLine="709"/>
              <w:contextualSpacing/>
              <w:rPr>
                <w:rFonts w:ascii="Times New Roman" w:eastAsiaTheme="minorEastAsia" w:hAnsi="Times New Roman"/>
                <w:b/>
                <w:bCs/>
                <w:color w:val="000000" w:themeColor="text1"/>
                <w:sz w:val="24"/>
                <w:szCs w:val="24"/>
              </w:rPr>
            </w:pPr>
            <w:r w:rsidRPr="00DA5FA4">
              <w:rPr>
                <w:rFonts w:ascii="Times New Roman" w:eastAsiaTheme="minorEastAsia" w:hAnsi="Times New Roman"/>
                <w:b/>
                <w:bCs/>
                <w:color w:val="000000" w:themeColor="text1"/>
                <w:sz w:val="24"/>
                <w:szCs w:val="24"/>
              </w:rPr>
              <w:t xml:space="preserve">Этапы предоставления работ: </w:t>
            </w:r>
          </w:p>
          <w:p w14:paraId="3BD11F89" w14:textId="77777777" w:rsidR="00DA5FA4" w:rsidRPr="00DA5FA4" w:rsidRDefault="00DA5FA4" w:rsidP="00DA5FA4">
            <w:pPr>
              <w:pStyle w:val="af9"/>
              <w:ind w:firstLine="709"/>
              <w:contextualSpacing/>
              <w:rPr>
                <w:rFonts w:ascii="Times New Roman" w:eastAsiaTheme="minorEastAsia" w:hAnsi="Times New Roman"/>
                <w:b/>
                <w:bCs/>
                <w:color w:val="000000" w:themeColor="text1"/>
                <w:sz w:val="24"/>
                <w:szCs w:val="24"/>
              </w:rPr>
            </w:pPr>
          </w:p>
          <w:p w14:paraId="60B3A49B"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1 этап: видение в виде презентации до </w:t>
            </w:r>
            <w:r w:rsidRPr="00DA5FA4">
              <w:rPr>
                <w:rFonts w:ascii="Times New Roman" w:eastAsiaTheme="minorEastAsia" w:hAnsi="Times New Roman"/>
                <w:b/>
                <w:bCs/>
                <w:color w:val="000000" w:themeColor="text1"/>
                <w:sz w:val="24"/>
                <w:szCs w:val="24"/>
              </w:rPr>
              <w:t>20 ноября 2024 года;</w:t>
            </w:r>
          </w:p>
          <w:p w14:paraId="66BEC657"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2 – этап: 1 редакция Бизнес-Плана до </w:t>
            </w:r>
            <w:r w:rsidRPr="00DA5FA4">
              <w:rPr>
                <w:rFonts w:ascii="Times New Roman" w:eastAsiaTheme="minorEastAsia" w:hAnsi="Times New Roman"/>
                <w:b/>
                <w:bCs/>
                <w:color w:val="000000" w:themeColor="text1"/>
                <w:sz w:val="24"/>
                <w:szCs w:val="24"/>
              </w:rPr>
              <w:t>28 ноября 2024 года;</w:t>
            </w:r>
          </w:p>
          <w:p w14:paraId="3FCBF75C"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3 – этап: 2 редакция Бизнес-Плана до </w:t>
            </w:r>
            <w:r w:rsidRPr="00DA5FA4">
              <w:rPr>
                <w:rFonts w:ascii="Times New Roman" w:eastAsiaTheme="minorEastAsia" w:hAnsi="Times New Roman"/>
                <w:b/>
                <w:bCs/>
                <w:color w:val="000000" w:themeColor="text1"/>
                <w:sz w:val="24"/>
                <w:szCs w:val="24"/>
              </w:rPr>
              <w:t>5 декабря 2024 года;</w:t>
            </w:r>
          </w:p>
          <w:p w14:paraId="0EDD52A6"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xml:space="preserve">4 – этап: Итоговая редакция Бизнес-Плана до </w:t>
            </w:r>
            <w:r w:rsidRPr="00DA5FA4">
              <w:rPr>
                <w:rFonts w:ascii="Times New Roman" w:eastAsiaTheme="minorEastAsia" w:hAnsi="Times New Roman"/>
                <w:b/>
                <w:bCs/>
                <w:color w:val="000000" w:themeColor="text1"/>
                <w:sz w:val="24"/>
                <w:szCs w:val="24"/>
              </w:rPr>
              <w:t>9 декабря 2024 года.</w:t>
            </w:r>
            <w:r w:rsidRPr="00DA5FA4">
              <w:rPr>
                <w:rFonts w:ascii="Times New Roman" w:eastAsiaTheme="minorEastAsia" w:hAnsi="Times New Roman"/>
                <w:color w:val="000000" w:themeColor="text1"/>
                <w:sz w:val="24"/>
                <w:szCs w:val="24"/>
              </w:rPr>
              <w:t xml:space="preserve"> </w:t>
            </w:r>
          </w:p>
          <w:p w14:paraId="5BB8760E" w14:textId="77777777" w:rsidR="00DA5FA4" w:rsidRPr="00DA5FA4" w:rsidRDefault="00DA5FA4" w:rsidP="00DA5FA4">
            <w:pPr>
              <w:pStyle w:val="af9"/>
              <w:ind w:firstLine="709"/>
              <w:contextualSpacing/>
              <w:jc w:val="both"/>
              <w:rPr>
                <w:rFonts w:ascii="Times New Roman" w:eastAsiaTheme="minorEastAsia" w:hAnsi="Times New Roman"/>
                <w:color w:val="000000" w:themeColor="text1"/>
                <w:sz w:val="24"/>
                <w:szCs w:val="24"/>
              </w:rPr>
            </w:pPr>
          </w:p>
          <w:p w14:paraId="4E95E96D" w14:textId="77777777" w:rsidR="00DA5FA4" w:rsidRPr="00DA5FA4" w:rsidRDefault="00DA5FA4" w:rsidP="00DA5FA4">
            <w:pPr>
              <w:pStyle w:val="af9"/>
              <w:ind w:firstLine="709"/>
              <w:contextualSpacing/>
              <w:jc w:val="both"/>
              <w:rPr>
                <w:rFonts w:ascii="Times New Roman" w:eastAsiaTheme="minorEastAsia" w:hAnsi="Times New Roman"/>
                <w:b/>
                <w:bCs/>
                <w:color w:val="000000" w:themeColor="text1"/>
                <w:sz w:val="24"/>
                <w:szCs w:val="24"/>
              </w:rPr>
            </w:pPr>
            <w:r w:rsidRPr="00DA5FA4">
              <w:rPr>
                <w:rFonts w:ascii="Times New Roman" w:eastAsiaTheme="minorEastAsia" w:hAnsi="Times New Roman"/>
                <w:b/>
                <w:bCs/>
                <w:color w:val="000000" w:themeColor="text1"/>
                <w:sz w:val="24"/>
                <w:szCs w:val="24"/>
              </w:rPr>
              <w:t>Финансовые условия:</w:t>
            </w:r>
          </w:p>
          <w:p w14:paraId="6828DB7A" w14:textId="77777777" w:rsidR="00DA5FA4" w:rsidRPr="00DA5FA4" w:rsidRDefault="00DA5FA4" w:rsidP="00DA5FA4">
            <w:pPr>
              <w:pStyle w:val="af9"/>
              <w:ind w:firstLine="709"/>
              <w:contextualSpacing/>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DA5FA4" w:rsidRPr="00DA5FA4" w14:paraId="534654D9" w14:textId="77777777" w:rsidTr="009B63E6">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0278D235"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 от суммы договора</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024EA88"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Этап оказания услуг</w:t>
                  </w:r>
                </w:p>
              </w:tc>
            </w:tr>
            <w:tr w:rsidR="00DA5FA4" w:rsidRPr="00DA5FA4" w14:paraId="00F0BC08" w14:textId="77777777" w:rsidTr="009B63E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C31F9E6"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44CCA11"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Этап I</w:t>
                  </w:r>
                </w:p>
              </w:tc>
            </w:tr>
            <w:tr w:rsidR="00DA5FA4" w:rsidRPr="00DA5FA4" w14:paraId="72BE2EBC" w14:textId="77777777" w:rsidTr="009B63E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2E6A27D2"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9865D83"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Этап II</w:t>
                  </w:r>
                </w:p>
              </w:tc>
            </w:tr>
            <w:tr w:rsidR="00DA5FA4" w:rsidRPr="00DA5FA4" w14:paraId="161A59D9" w14:textId="77777777" w:rsidTr="00996A9F">
              <w:trPr>
                <w:trHeight w:val="285"/>
              </w:trPr>
              <w:tc>
                <w:tcPr>
                  <w:tcW w:w="3165" w:type="dxa"/>
                  <w:tcBorders>
                    <w:top w:val="nil"/>
                    <w:left w:val="single" w:sz="5" w:space="0" w:color="000001"/>
                    <w:bottom w:val="single" w:sz="4" w:space="0" w:color="auto"/>
                    <w:right w:val="nil"/>
                  </w:tcBorders>
                  <w:shd w:val="clear" w:color="auto" w:fill="FFFFFF"/>
                  <w:tcMar>
                    <w:top w:w="0" w:type="dxa"/>
                    <w:left w:w="100" w:type="dxa"/>
                    <w:bottom w:w="0" w:type="dxa"/>
                    <w:right w:w="100" w:type="dxa"/>
                  </w:tcMar>
                </w:tcPr>
                <w:p w14:paraId="0513D70A" w14:textId="6DDE6D2C"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25%</w:t>
                  </w:r>
                </w:p>
              </w:tc>
              <w:tc>
                <w:tcPr>
                  <w:tcW w:w="5640" w:type="dxa"/>
                  <w:tcBorders>
                    <w:top w:val="nil"/>
                    <w:left w:val="single" w:sz="5" w:space="0" w:color="000001"/>
                    <w:bottom w:val="single" w:sz="4" w:space="0" w:color="auto"/>
                    <w:right w:val="single" w:sz="5" w:space="0" w:color="000001"/>
                  </w:tcBorders>
                  <w:shd w:val="clear" w:color="auto" w:fill="FFFFFF"/>
                  <w:tcMar>
                    <w:top w:w="0" w:type="dxa"/>
                    <w:left w:w="100" w:type="dxa"/>
                    <w:bottom w:w="0" w:type="dxa"/>
                    <w:right w:w="100" w:type="dxa"/>
                  </w:tcMar>
                </w:tcPr>
                <w:p w14:paraId="652D4E1B" w14:textId="77777777" w:rsidR="00DA5FA4" w:rsidRPr="00DA5FA4" w:rsidRDefault="00DA5FA4" w:rsidP="00DA5FA4">
                  <w:pPr>
                    <w:pStyle w:val="af9"/>
                    <w:ind w:firstLine="709"/>
                    <w:rPr>
                      <w:rFonts w:ascii="Times New Roman" w:eastAsiaTheme="minorEastAsia" w:hAnsi="Times New Roman"/>
                      <w:color w:val="000000" w:themeColor="text1"/>
                      <w:sz w:val="24"/>
                      <w:szCs w:val="24"/>
                      <w:lang w:val="en-US"/>
                    </w:rPr>
                  </w:pPr>
                  <w:r w:rsidRPr="00DA5FA4">
                    <w:rPr>
                      <w:rFonts w:ascii="Times New Roman" w:eastAsiaTheme="minorEastAsia" w:hAnsi="Times New Roman"/>
                      <w:color w:val="000000" w:themeColor="text1"/>
                      <w:sz w:val="24"/>
                      <w:szCs w:val="24"/>
                    </w:rPr>
                    <w:t>Этап II</w:t>
                  </w:r>
                  <w:r w:rsidRPr="00DA5FA4">
                    <w:rPr>
                      <w:rFonts w:ascii="Times New Roman" w:eastAsiaTheme="minorEastAsia" w:hAnsi="Times New Roman"/>
                      <w:color w:val="000000" w:themeColor="text1"/>
                      <w:sz w:val="24"/>
                      <w:szCs w:val="24"/>
                      <w:lang w:val="en-US"/>
                    </w:rPr>
                    <w:t>I</w:t>
                  </w:r>
                </w:p>
              </w:tc>
            </w:tr>
            <w:tr w:rsidR="00DA5FA4" w:rsidRPr="00DA5FA4" w14:paraId="663E578E" w14:textId="77777777" w:rsidTr="00996A9F">
              <w:trPr>
                <w:trHeight w:val="485"/>
              </w:trPr>
              <w:tc>
                <w:tcPr>
                  <w:tcW w:w="3165" w:type="dxa"/>
                  <w:tcBorders>
                    <w:top w:val="single" w:sz="4" w:space="0" w:color="auto"/>
                    <w:left w:val="single" w:sz="5" w:space="0" w:color="000001"/>
                    <w:bottom w:val="single" w:sz="5" w:space="0" w:color="000001"/>
                    <w:right w:val="nil"/>
                  </w:tcBorders>
                  <w:shd w:val="clear" w:color="auto" w:fill="FFFFFF"/>
                  <w:tcMar>
                    <w:top w:w="0" w:type="dxa"/>
                    <w:left w:w="100" w:type="dxa"/>
                    <w:bottom w:w="0" w:type="dxa"/>
                    <w:right w:w="100" w:type="dxa"/>
                  </w:tcMar>
                </w:tcPr>
                <w:p w14:paraId="0BF58CDD"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r w:rsidRPr="00DA5FA4">
                    <w:rPr>
                      <w:rFonts w:ascii="Times New Roman" w:eastAsiaTheme="minorEastAsia" w:hAnsi="Times New Roman"/>
                      <w:color w:val="000000" w:themeColor="text1"/>
                      <w:sz w:val="24"/>
                      <w:szCs w:val="24"/>
                    </w:rPr>
                    <w:t>25%</w:t>
                  </w:r>
                </w:p>
              </w:tc>
              <w:tc>
                <w:tcPr>
                  <w:tcW w:w="5640" w:type="dxa"/>
                  <w:tcBorders>
                    <w:top w:val="single" w:sz="4" w:space="0" w:color="auto"/>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629A225" w14:textId="77777777" w:rsidR="00DA5FA4" w:rsidRPr="00DA5FA4" w:rsidRDefault="00DA5FA4" w:rsidP="00DA5FA4">
                  <w:pPr>
                    <w:pStyle w:val="af9"/>
                    <w:ind w:firstLine="709"/>
                    <w:rPr>
                      <w:rFonts w:ascii="Times New Roman" w:eastAsiaTheme="minorEastAsia" w:hAnsi="Times New Roman"/>
                      <w:color w:val="000000" w:themeColor="text1"/>
                      <w:sz w:val="24"/>
                      <w:szCs w:val="24"/>
                      <w:lang w:val="en-US"/>
                    </w:rPr>
                  </w:pPr>
                  <w:r w:rsidRPr="00DA5FA4">
                    <w:rPr>
                      <w:rFonts w:ascii="Times New Roman" w:eastAsiaTheme="minorEastAsia" w:hAnsi="Times New Roman"/>
                      <w:color w:val="000000" w:themeColor="text1"/>
                      <w:sz w:val="24"/>
                      <w:szCs w:val="24"/>
                    </w:rPr>
                    <w:t>Этап I</w:t>
                  </w:r>
                  <w:r w:rsidRPr="00DA5FA4">
                    <w:rPr>
                      <w:rFonts w:ascii="Times New Roman" w:eastAsiaTheme="minorEastAsia" w:hAnsi="Times New Roman"/>
                      <w:color w:val="000000" w:themeColor="text1"/>
                      <w:sz w:val="24"/>
                      <w:szCs w:val="24"/>
                      <w:lang w:val="en-US"/>
                    </w:rPr>
                    <w:t>V</w:t>
                  </w:r>
                </w:p>
              </w:tc>
            </w:tr>
          </w:tbl>
          <w:p w14:paraId="00B1D4EE" w14:textId="77777777" w:rsidR="00DA5FA4" w:rsidRPr="00DA5FA4" w:rsidRDefault="00DA5FA4" w:rsidP="00DA5FA4">
            <w:pPr>
              <w:pStyle w:val="af9"/>
              <w:ind w:firstLine="709"/>
              <w:rPr>
                <w:rFonts w:ascii="Times New Roman" w:eastAsiaTheme="minorEastAsia" w:hAnsi="Times New Roman"/>
                <w:color w:val="000000" w:themeColor="text1"/>
                <w:sz w:val="24"/>
                <w:szCs w:val="24"/>
              </w:rPr>
            </w:pPr>
          </w:p>
        </w:tc>
      </w:tr>
    </w:tbl>
    <w:p w14:paraId="2AB87E2B" w14:textId="77777777" w:rsidR="00DA5FA4" w:rsidRPr="00470F5E" w:rsidRDefault="00DA5FA4" w:rsidP="00370BEC">
      <w:pPr>
        <w:pStyle w:val="af9"/>
        <w:ind w:firstLine="709"/>
        <w:contextualSpacing/>
        <w:jc w:val="both"/>
        <w:rPr>
          <w:rFonts w:ascii="Times New Roman" w:eastAsiaTheme="minorEastAsia" w:hAnsi="Times New Roman"/>
          <w:color w:val="000000" w:themeColor="text1"/>
          <w:sz w:val="24"/>
          <w:szCs w:val="24"/>
        </w:rPr>
      </w:pPr>
    </w:p>
    <w:p w14:paraId="3B498B51" w14:textId="6D345DE6" w:rsidR="00F03338" w:rsidRDefault="00F03338">
      <w:pPr>
        <w:rPr>
          <w:rFonts w:ascii="Times New Roman" w:hAnsi="Times New Roman"/>
          <w:b/>
          <w:sz w:val="24"/>
          <w:szCs w:val="24"/>
        </w:rPr>
      </w:pPr>
      <w:r>
        <w:rPr>
          <w:rFonts w:ascii="Times New Roman" w:hAnsi="Times New Roman"/>
          <w:b/>
          <w:sz w:val="24"/>
          <w:szCs w:val="24"/>
        </w:rPr>
        <w:br w:type="page"/>
      </w: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r w:rsidR="002E783F" w:rsidRPr="002E783F">
              <w:rPr>
                <w:rFonts w:ascii="Times New Roman" w:eastAsia="Times New Roman" w:hAnsi="Times New Roman" w:cs="Times New Roman"/>
                <w:sz w:val="24"/>
                <w:szCs w:val="24"/>
              </w:rPr>
              <w:t>Атарбаев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7" w:name="_heading=h.3dy6vkm" w:colFirst="0" w:colLast="0"/>
      <w:bookmarkEnd w:id="7"/>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r w:rsidR="002E783F" w:rsidRPr="002E783F">
              <w:rPr>
                <w:rFonts w:ascii="Times New Roman" w:eastAsia="Times New Roman" w:hAnsi="Times New Roman" w:cs="Times New Roman"/>
                <w:color w:val="auto"/>
                <w:sz w:val="24"/>
                <w:szCs w:val="24"/>
              </w:rPr>
              <w:t>Атарбаев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DD95D" w14:textId="77777777" w:rsidR="00192539" w:rsidRDefault="00192539">
      <w:pPr>
        <w:spacing w:after="0" w:line="240" w:lineRule="auto"/>
      </w:pPr>
      <w:r>
        <w:separator/>
      </w:r>
    </w:p>
  </w:endnote>
  <w:endnote w:type="continuationSeparator" w:id="0">
    <w:p w14:paraId="214ED36C" w14:textId="77777777" w:rsidR="00192539" w:rsidRDefault="00192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A54D4" w14:textId="77777777" w:rsidR="00192539" w:rsidRDefault="00192539">
      <w:pPr>
        <w:spacing w:after="0" w:line="240" w:lineRule="auto"/>
      </w:pPr>
      <w:r>
        <w:separator/>
      </w:r>
    </w:p>
  </w:footnote>
  <w:footnote w:type="continuationSeparator" w:id="0">
    <w:p w14:paraId="261E42AA" w14:textId="77777777" w:rsidR="00192539" w:rsidRDefault="00192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8"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0"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2"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3"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4"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6"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8"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28"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2"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8"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9"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2"/>
  </w:num>
  <w:num w:numId="2" w16cid:durableId="98717286">
    <w:abstractNumId w:val="25"/>
  </w:num>
  <w:num w:numId="3" w16cid:durableId="618418377">
    <w:abstractNumId w:val="36"/>
  </w:num>
  <w:num w:numId="4" w16cid:durableId="1973748967">
    <w:abstractNumId w:val="28"/>
  </w:num>
  <w:num w:numId="5" w16cid:durableId="1516532844">
    <w:abstractNumId w:val="4"/>
  </w:num>
  <w:num w:numId="6" w16cid:durableId="1573812648">
    <w:abstractNumId w:val="12"/>
  </w:num>
  <w:num w:numId="7" w16cid:durableId="1676348417">
    <w:abstractNumId w:val="42"/>
  </w:num>
  <w:num w:numId="8" w16cid:durableId="1110508699">
    <w:abstractNumId w:val="34"/>
  </w:num>
  <w:num w:numId="9" w16cid:durableId="81337760">
    <w:abstractNumId w:val="21"/>
  </w:num>
  <w:num w:numId="10" w16cid:durableId="1824002206">
    <w:abstractNumId w:val="32"/>
  </w:num>
  <w:num w:numId="11" w16cid:durableId="1669284194">
    <w:abstractNumId w:val="33"/>
  </w:num>
  <w:num w:numId="12" w16cid:durableId="2137598116">
    <w:abstractNumId w:val="18"/>
  </w:num>
  <w:num w:numId="13" w16cid:durableId="718747267">
    <w:abstractNumId w:val="29"/>
  </w:num>
  <w:num w:numId="14" w16cid:durableId="311562205">
    <w:abstractNumId w:val="15"/>
  </w:num>
  <w:num w:numId="15" w16cid:durableId="963081538">
    <w:abstractNumId w:val="30"/>
  </w:num>
  <w:num w:numId="16" w16cid:durableId="477916975">
    <w:abstractNumId w:val="6"/>
  </w:num>
  <w:num w:numId="17" w16cid:durableId="1674183621">
    <w:abstractNumId w:val="24"/>
  </w:num>
  <w:num w:numId="18" w16cid:durableId="2127696670">
    <w:abstractNumId w:val="39"/>
  </w:num>
  <w:num w:numId="19" w16cid:durableId="684290851">
    <w:abstractNumId w:val="1"/>
  </w:num>
  <w:num w:numId="20" w16cid:durableId="440615540">
    <w:abstractNumId w:val="10"/>
  </w:num>
  <w:num w:numId="21" w16cid:durableId="777870400">
    <w:abstractNumId w:val="23"/>
  </w:num>
  <w:num w:numId="22" w16cid:durableId="60718139">
    <w:abstractNumId w:val="14"/>
  </w:num>
  <w:num w:numId="23" w16cid:durableId="1758750181">
    <w:abstractNumId w:val="0"/>
  </w:num>
  <w:num w:numId="24" w16cid:durableId="1879851378">
    <w:abstractNumId w:val="37"/>
  </w:num>
  <w:num w:numId="25" w16cid:durableId="611400056">
    <w:abstractNumId w:val="9"/>
  </w:num>
  <w:num w:numId="26" w16cid:durableId="1872062328">
    <w:abstractNumId w:val="7"/>
  </w:num>
  <w:num w:numId="27" w16cid:durableId="1823736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5"/>
  </w:num>
  <w:num w:numId="29" w16cid:durableId="13454713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9"/>
  </w:num>
  <w:num w:numId="31" w16cid:durableId="722217563">
    <w:abstractNumId w:val="13"/>
  </w:num>
  <w:num w:numId="32" w16cid:durableId="657224786">
    <w:abstractNumId w:val="16"/>
  </w:num>
  <w:num w:numId="33" w16cid:durableId="166411663">
    <w:abstractNumId w:val="35"/>
  </w:num>
  <w:num w:numId="34" w16cid:durableId="1925873324">
    <w:abstractNumId w:val="38"/>
  </w:num>
  <w:num w:numId="35" w16cid:durableId="712120490">
    <w:abstractNumId w:val="8"/>
  </w:num>
  <w:num w:numId="36" w16cid:durableId="946426184">
    <w:abstractNumId w:val="31"/>
  </w:num>
  <w:num w:numId="37" w16cid:durableId="1424764694">
    <w:abstractNumId w:val="20"/>
  </w:num>
  <w:num w:numId="38" w16cid:durableId="237445794">
    <w:abstractNumId w:val="40"/>
  </w:num>
  <w:num w:numId="39" w16cid:durableId="1351252936">
    <w:abstractNumId w:val="17"/>
  </w:num>
  <w:num w:numId="40" w16cid:durableId="236017312">
    <w:abstractNumId w:val="3"/>
  </w:num>
  <w:num w:numId="41" w16cid:durableId="1798833024">
    <w:abstractNumId w:val="11"/>
  </w:num>
  <w:num w:numId="42" w16cid:durableId="2144612775">
    <w:abstractNumId w:val="41"/>
  </w:num>
  <w:num w:numId="43" w16cid:durableId="583341102">
    <w:abstractNumId w:val="27"/>
  </w:num>
  <w:num w:numId="44" w16cid:durableId="766727978">
    <w:abstractNumId w:val="2"/>
  </w:num>
  <w:num w:numId="45" w16cid:durableId="8226190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2539"/>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0706"/>
    <w:rsid w:val="002C6884"/>
    <w:rsid w:val="002C730E"/>
    <w:rsid w:val="002C773A"/>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244CF"/>
    <w:rsid w:val="00424F50"/>
    <w:rsid w:val="00425BEF"/>
    <w:rsid w:val="00427111"/>
    <w:rsid w:val="0042721F"/>
    <w:rsid w:val="00431270"/>
    <w:rsid w:val="004353A8"/>
    <w:rsid w:val="00436F90"/>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37C27"/>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A5FA4"/>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E30B9"/>
    <w:rsid w:val="00EF322B"/>
    <w:rsid w:val="00EF5765"/>
    <w:rsid w:val="00F00B31"/>
    <w:rsid w:val="00F0179C"/>
    <w:rsid w:val="00F01D74"/>
    <w:rsid w:val="00F03338"/>
    <w:rsid w:val="00F04795"/>
    <w:rsid w:val="00F13A47"/>
    <w:rsid w:val="00F14D85"/>
    <w:rsid w:val="00F30F79"/>
    <w:rsid w:val="00F430A2"/>
    <w:rsid w:val="00F45FB0"/>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14</Pages>
  <Words>5884</Words>
  <Characters>33544</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51</cp:revision>
  <cp:lastPrinted>2024-08-06T06:11:00Z</cp:lastPrinted>
  <dcterms:created xsi:type="dcterms:W3CDTF">2024-06-04T11:52:00Z</dcterms:created>
  <dcterms:modified xsi:type="dcterms:W3CDTF">2024-08-23T11:56:00Z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