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28089A49"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FD766F" w:rsidRPr="00FD766F">
        <w:rPr>
          <w:rFonts w:ascii="Times New Roman" w:eastAsia="Times New Roman" w:hAnsi="Times New Roman" w:cs="Times New Roman"/>
          <w:sz w:val="24"/>
          <w:szCs w:val="24"/>
        </w:rPr>
        <w:t>Жакеева Бекежана Искандаровича, действующего на основании доверенности №10 от 24.09.2024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687426D4"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проекта Readiness-</w:t>
      </w:r>
      <w:r w:rsidR="008B416A" w:rsidRPr="00A5092C">
        <w:rPr>
          <w:rFonts w:ascii="Times New Roman" w:eastAsia="Times New Roman" w:hAnsi="Times New Roman" w:cs="Times New Roman"/>
          <w:sz w:val="24"/>
          <w:szCs w:val="24"/>
          <w:lang w:val="en-US"/>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AA74BB">
        <w:rPr>
          <w:rFonts w:ascii="Times New Roman" w:eastAsia="Times New Roman" w:hAnsi="Times New Roman" w:cs="Times New Roman"/>
          <w:sz w:val="24"/>
          <w:szCs w:val="24"/>
        </w:rPr>
        <w:t xml:space="preserve"> </w:t>
      </w:r>
      <w:r w:rsidR="00AA74BB">
        <w:rPr>
          <w:rFonts w:ascii="Times New Roman" w:hAnsi="Times New Roman"/>
          <w:sz w:val="24"/>
          <w:szCs w:val="24"/>
        </w:rPr>
        <w:t>международного</w:t>
      </w:r>
      <w:r w:rsidR="00AA74BB" w:rsidRPr="007F719B">
        <w:rPr>
          <w:rFonts w:ascii="Times New Roman" w:hAnsi="Times New Roman"/>
          <w:sz w:val="24"/>
          <w:szCs w:val="24"/>
        </w:rPr>
        <w:t xml:space="preserve"> консультант</w:t>
      </w:r>
      <w:r w:rsidR="00AA74BB">
        <w:rPr>
          <w:rFonts w:ascii="Times New Roman" w:hAnsi="Times New Roman"/>
          <w:sz w:val="24"/>
          <w:szCs w:val="24"/>
        </w:rPr>
        <w:t>а</w:t>
      </w:r>
      <w:r w:rsidR="00AA74BB" w:rsidRPr="007F719B">
        <w:rPr>
          <w:rFonts w:ascii="Times New Roman" w:hAnsi="Times New Roman"/>
          <w:sz w:val="24"/>
          <w:szCs w:val="24"/>
        </w:rPr>
        <w:t xml:space="preserve"> </w:t>
      </w:r>
      <w:r w:rsidR="00AA74BB">
        <w:rPr>
          <w:rFonts w:ascii="Times New Roman" w:hAnsi="Times New Roman"/>
          <w:sz w:val="24"/>
          <w:szCs w:val="24"/>
        </w:rPr>
        <w:t>по корректировке Страновой Программы для Зеленого Климатического Фонда</w:t>
      </w:r>
      <w:r w:rsidRPr="00A56B16">
        <w:rPr>
          <w:rFonts w:ascii="Times New Roman" w:eastAsia="Times New Roman" w:hAnsi="Times New Roman" w:cs="Times New Roman"/>
          <w:sz w:val="24"/>
          <w:szCs w:val="24"/>
        </w:rPr>
        <w:t>)</w:t>
      </w:r>
      <w:r w:rsidR="006D7184" w:rsidRPr="00A5092C">
        <w:rPr>
          <w:rFonts w:ascii="Times New Roman" w:eastAsia="Times New Roman" w:hAnsi="Times New Roman" w:cs="Times New Roman"/>
          <w:sz w:val="24"/>
          <w:szCs w:val="24"/>
        </w:rPr>
        <w:t xml:space="preserve"> обязуется выполнить объем работ</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2E027D49"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A837C1">
        <w:rPr>
          <w:rFonts w:ascii="Times New Roman" w:eastAsia="Times New Roman" w:hAnsi="Times New Roman" w:cs="Times New Roman"/>
          <w:sz w:val="24"/>
          <w:szCs w:val="24"/>
        </w:rPr>
        <w:t>30</w:t>
      </w:r>
      <w:r w:rsidR="00AA74BB">
        <w:rPr>
          <w:rFonts w:ascii="Times New Roman" w:eastAsia="Times New Roman" w:hAnsi="Times New Roman" w:cs="Times New Roman"/>
          <w:sz w:val="24"/>
          <w:szCs w:val="24"/>
        </w:rPr>
        <w:t xml:space="preserve"> декабря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5BA5724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Договор вступает </w:t>
      </w:r>
      <w:r w:rsidR="0003488D" w:rsidRPr="0003488D">
        <w:rPr>
          <w:rFonts w:ascii="Times New Roman" w:eastAsia="Times New Roman" w:hAnsi="Times New Roman" w:cs="Times New Roman"/>
          <w:sz w:val="24"/>
          <w:szCs w:val="24"/>
        </w:rPr>
        <w:t>после одобрения UNOPS</w:t>
      </w:r>
      <w:r w:rsidR="0003488D">
        <w:rPr>
          <w:rFonts w:ascii="Times New Roman" w:eastAsia="Times New Roman" w:hAnsi="Times New Roman" w:cs="Times New Roman"/>
          <w:sz w:val="24"/>
          <w:szCs w:val="24"/>
        </w:rPr>
        <w:t xml:space="preserve"> </w:t>
      </w:r>
      <w:r w:rsidR="0003488D" w:rsidRPr="0003488D">
        <w:rPr>
          <w:rFonts w:ascii="Times New Roman" w:eastAsia="Times New Roman" w:hAnsi="Times New Roman" w:cs="Times New Roman"/>
          <w:sz w:val="24"/>
          <w:szCs w:val="24"/>
        </w:rPr>
        <w:t xml:space="preserve">внесенных изменений в бюджет проекта, </w:t>
      </w:r>
      <w:r w:rsidRPr="00A5092C">
        <w:rPr>
          <w:rFonts w:ascii="Times New Roman" w:eastAsia="Times New Roman" w:hAnsi="Times New Roman" w:cs="Times New Roman"/>
          <w:sz w:val="24"/>
          <w:szCs w:val="24"/>
        </w:rPr>
        <w:t>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2DC30D34" w14:textId="77777777" w:rsidR="002220AD" w:rsidRPr="002220AD" w:rsidRDefault="002220AD" w:rsidP="002220AD">
            <w:pPr>
              <w:spacing w:after="0" w:line="240" w:lineRule="auto"/>
              <w:jc w:val="both"/>
              <w:rPr>
                <w:rFonts w:ascii="Times New Roman" w:eastAsia="Times New Roman" w:hAnsi="Times New Roman" w:cs="Times New Roman"/>
                <w:sz w:val="24"/>
                <w:szCs w:val="24"/>
              </w:rPr>
            </w:pPr>
            <w:r w:rsidRPr="002220AD">
              <w:rPr>
                <w:rFonts w:ascii="Times New Roman" w:eastAsia="Times New Roman" w:hAnsi="Times New Roman" w:cs="Times New Roman"/>
                <w:sz w:val="24"/>
                <w:szCs w:val="24"/>
              </w:rPr>
              <w:t>ИИК KZ5596503F0011622026 (USD)</w:t>
            </w:r>
          </w:p>
          <w:p w14:paraId="2EDE5C4F" w14:textId="77777777" w:rsidR="002220AD" w:rsidRPr="002220AD" w:rsidRDefault="002220AD" w:rsidP="002220AD">
            <w:pPr>
              <w:spacing w:after="0" w:line="240" w:lineRule="auto"/>
              <w:jc w:val="both"/>
              <w:rPr>
                <w:rFonts w:ascii="Times New Roman" w:eastAsia="Times New Roman" w:hAnsi="Times New Roman" w:cs="Times New Roman"/>
                <w:sz w:val="24"/>
                <w:szCs w:val="24"/>
              </w:rPr>
            </w:pPr>
            <w:r w:rsidRPr="002220AD">
              <w:rPr>
                <w:rFonts w:ascii="Times New Roman" w:eastAsia="Times New Roman" w:hAnsi="Times New Roman" w:cs="Times New Roman"/>
                <w:sz w:val="24"/>
                <w:szCs w:val="24"/>
              </w:rPr>
              <w:t>Банк АО «ForteBank</w:t>
            </w:r>
          </w:p>
          <w:p w14:paraId="23880311" w14:textId="77777777" w:rsidR="002220AD" w:rsidRPr="002220AD" w:rsidRDefault="002220AD" w:rsidP="002220AD">
            <w:pPr>
              <w:spacing w:after="0" w:line="240" w:lineRule="auto"/>
              <w:jc w:val="both"/>
              <w:rPr>
                <w:rFonts w:ascii="Times New Roman" w:eastAsia="Times New Roman" w:hAnsi="Times New Roman" w:cs="Times New Roman"/>
                <w:sz w:val="24"/>
                <w:szCs w:val="24"/>
              </w:rPr>
            </w:pPr>
            <w:r w:rsidRPr="002220AD">
              <w:rPr>
                <w:rFonts w:ascii="Times New Roman" w:eastAsia="Times New Roman" w:hAnsi="Times New Roman" w:cs="Times New Roman"/>
                <w:sz w:val="24"/>
                <w:szCs w:val="24"/>
              </w:rPr>
              <w:t>БИК IRTYKZKA</w:t>
            </w:r>
          </w:p>
          <w:p w14:paraId="33EA57C7" w14:textId="77777777" w:rsidR="002220AD" w:rsidRPr="002220AD" w:rsidRDefault="002220AD" w:rsidP="002220AD">
            <w:pPr>
              <w:spacing w:after="0" w:line="240" w:lineRule="auto"/>
              <w:jc w:val="both"/>
              <w:rPr>
                <w:rFonts w:ascii="Times New Roman" w:eastAsia="Times New Roman" w:hAnsi="Times New Roman" w:cs="Times New Roman"/>
                <w:sz w:val="24"/>
                <w:szCs w:val="24"/>
              </w:rPr>
            </w:pPr>
            <w:r w:rsidRPr="002220AD">
              <w:rPr>
                <w:rFonts w:ascii="Times New Roman" w:eastAsia="Times New Roman" w:hAnsi="Times New Roman" w:cs="Times New Roman"/>
                <w:sz w:val="24"/>
                <w:szCs w:val="24"/>
              </w:rPr>
              <w:t>Кбе 18</w:t>
            </w:r>
          </w:p>
          <w:p w14:paraId="40363466" w14:textId="77777777" w:rsidR="002220AD" w:rsidRPr="002220AD" w:rsidRDefault="002220AD" w:rsidP="002220AD">
            <w:pPr>
              <w:spacing w:after="0" w:line="240" w:lineRule="auto"/>
              <w:jc w:val="both"/>
              <w:rPr>
                <w:rFonts w:ascii="Times New Roman" w:eastAsia="Times New Roman" w:hAnsi="Times New Roman" w:cs="Times New Roman"/>
                <w:sz w:val="24"/>
                <w:szCs w:val="24"/>
              </w:rPr>
            </w:pPr>
            <w:r w:rsidRPr="002220AD">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4E53FA4"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730754C1" w14:textId="77777777" w:rsidR="009D378D" w:rsidRPr="007F719B" w:rsidRDefault="009D378D" w:rsidP="009D378D">
      <w:pPr>
        <w:pStyle w:val="af9"/>
        <w:jc w:val="center"/>
        <w:rPr>
          <w:rFonts w:ascii="Times New Roman" w:hAnsi="Times New Roman"/>
          <w:b/>
          <w:sz w:val="24"/>
          <w:szCs w:val="24"/>
        </w:rPr>
      </w:pPr>
      <w:r w:rsidRPr="007F719B">
        <w:rPr>
          <w:rFonts w:ascii="Times New Roman" w:hAnsi="Times New Roman"/>
          <w:b/>
          <w:sz w:val="24"/>
          <w:szCs w:val="24"/>
        </w:rPr>
        <w:t>Техническое задание</w:t>
      </w:r>
    </w:p>
    <w:p w14:paraId="7B4B64D9" w14:textId="77777777" w:rsidR="009D378D" w:rsidRPr="007F719B" w:rsidRDefault="009D378D" w:rsidP="009D378D">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D378D" w:rsidRPr="007F719B" w14:paraId="711C79CF" w14:textId="77777777" w:rsidTr="00184AE1">
        <w:tc>
          <w:tcPr>
            <w:tcW w:w="3539" w:type="dxa"/>
            <w:hideMark/>
          </w:tcPr>
          <w:p w14:paraId="1668D90A" w14:textId="77777777" w:rsidR="009D378D" w:rsidRPr="007F719B" w:rsidRDefault="009D378D" w:rsidP="00184AE1">
            <w:pPr>
              <w:pStyle w:val="af9"/>
              <w:spacing w:after="240"/>
              <w:rPr>
                <w:rFonts w:ascii="Times New Roman" w:hAnsi="Times New Roman"/>
                <w:b/>
                <w:sz w:val="24"/>
                <w:szCs w:val="24"/>
              </w:rPr>
            </w:pPr>
            <w:r w:rsidRPr="007F719B">
              <w:rPr>
                <w:rFonts w:ascii="Times New Roman" w:hAnsi="Times New Roman"/>
                <w:b/>
                <w:sz w:val="24"/>
                <w:szCs w:val="24"/>
              </w:rPr>
              <w:t>Позиция:</w:t>
            </w:r>
          </w:p>
        </w:tc>
        <w:tc>
          <w:tcPr>
            <w:tcW w:w="5806" w:type="dxa"/>
            <w:hideMark/>
          </w:tcPr>
          <w:p w14:paraId="4F5B0004" w14:textId="77777777" w:rsidR="009D378D" w:rsidRPr="007F719B" w:rsidRDefault="009D378D" w:rsidP="00184AE1">
            <w:pPr>
              <w:pStyle w:val="af9"/>
              <w:spacing w:after="240"/>
              <w:jc w:val="both"/>
              <w:rPr>
                <w:rFonts w:ascii="Times New Roman" w:hAnsi="Times New Roman"/>
                <w:sz w:val="24"/>
                <w:szCs w:val="24"/>
              </w:rPr>
            </w:pPr>
            <w:r>
              <w:rPr>
                <w:rFonts w:ascii="Times New Roman" w:hAnsi="Times New Roman"/>
                <w:sz w:val="24"/>
                <w:szCs w:val="24"/>
              </w:rPr>
              <w:t>международный</w:t>
            </w:r>
            <w:r w:rsidRPr="007F719B">
              <w:rPr>
                <w:rFonts w:ascii="Times New Roman" w:hAnsi="Times New Roman"/>
                <w:sz w:val="24"/>
                <w:szCs w:val="24"/>
              </w:rPr>
              <w:t xml:space="preserve"> консультант </w:t>
            </w:r>
            <w:r>
              <w:rPr>
                <w:rFonts w:ascii="Times New Roman" w:hAnsi="Times New Roman"/>
                <w:sz w:val="24"/>
                <w:szCs w:val="24"/>
              </w:rPr>
              <w:t>по корректировке Страновой Программы для Зеленого Климатического Фонда (далее – Исполнитель)</w:t>
            </w:r>
          </w:p>
        </w:tc>
      </w:tr>
      <w:tr w:rsidR="009D378D" w:rsidRPr="007F719B" w14:paraId="30C416CB" w14:textId="77777777" w:rsidTr="00184AE1">
        <w:tc>
          <w:tcPr>
            <w:tcW w:w="3539" w:type="dxa"/>
            <w:hideMark/>
          </w:tcPr>
          <w:p w14:paraId="6C79EAAA" w14:textId="77777777" w:rsidR="009D378D" w:rsidRPr="007F719B" w:rsidRDefault="009D378D" w:rsidP="00184AE1">
            <w:pPr>
              <w:pStyle w:val="af9"/>
              <w:spacing w:after="240"/>
              <w:rPr>
                <w:rFonts w:ascii="Times New Roman" w:hAnsi="Times New Roman"/>
                <w:b/>
                <w:sz w:val="24"/>
                <w:szCs w:val="24"/>
              </w:rPr>
            </w:pPr>
            <w:r w:rsidRPr="007F719B">
              <w:rPr>
                <w:rFonts w:ascii="Times New Roman" w:hAnsi="Times New Roman"/>
                <w:b/>
                <w:sz w:val="24"/>
                <w:szCs w:val="24"/>
              </w:rPr>
              <w:t>Название проекта:</w:t>
            </w:r>
          </w:p>
        </w:tc>
        <w:tc>
          <w:tcPr>
            <w:tcW w:w="5806" w:type="dxa"/>
            <w:hideMark/>
          </w:tcPr>
          <w:p w14:paraId="1C2C6E53" w14:textId="77777777" w:rsidR="009D378D" w:rsidRPr="007F719B" w:rsidRDefault="009D378D" w:rsidP="00184AE1">
            <w:pPr>
              <w:pStyle w:val="af9"/>
              <w:spacing w:after="240"/>
              <w:jc w:val="both"/>
              <w:rPr>
                <w:rFonts w:ascii="Times New Roman" w:hAnsi="Times New Roman"/>
                <w:bCs/>
                <w:sz w:val="24"/>
                <w:szCs w:val="24"/>
              </w:rPr>
            </w:pPr>
            <w:r w:rsidRPr="007F719B">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6F9135A6" w14:textId="77777777" w:rsidR="009D378D" w:rsidRPr="007F719B" w:rsidRDefault="009D378D" w:rsidP="00184AE1">
            <w:pPr>
              <w:pStyle w:val="af9"/>
              <w:spacing w:after="240"/>
              <w:jc w:val="both"/>
              <w:rPr>
                <w:rFonts w:ascii="Times New Roman" w:hAnsi="Times New Roman"/>
                <w:bCs/>
                <w:sz w:val="24"/>
                <w:szCs w:val="24"/>
              </w:rPr>
            </w:pPr>
          </w:p>
        </w:tc>
      </w:tr>
      <w:tr w:rsidR="009D378D" w:rsidRPr="007F719B" w14:paraId="62B4A64B" w14:textId="77777777" w:rsidTr="00184AE1">
        <w:tc>
          <w:tcPr>
            <w:tcW w:w="3539" w:type="dxa"/>
            <w:hideMark/>
          </w:tcPr>
          <w:p w14:paraId="6DAB3C64" w14:textId="77777777" w:rsidR="009D378D" w:rsidRPr="007F719B" w:rsidRDefault="009D378D" w:rsidP="00184AE1">
            <w:pPr>
              <w:pStyle w:val="af9"/>
              <w:spacing w:after="240"/>
              <w:rPr>
                <w:rFonts w:ascii="Times New Roman" w:hAnsi="Times New Roman"/>
                <w:b/>
                <w:sz w:val="24"/>
                <w:szCs w:val="24"/>
              </w:rPr>
            </w:pPr>
            <w:r w:rsidRPr="007F719B">
              <w:rPr>
                <w:rFonts w:ascii="Times New Roman" w:hAnsi="Times New Roman"/>
                <w:b/>
                <w:sz w:val="24"/>
                <w:szCs w:val="24"/>
              </w:rPr>
              <w:t xml:space="preserve">Тип </w:t>
            </w:r>
            <w:r>
              <w:rPr>
                <w:rFonts w:ascii="Times New Roman" w:hAnsi="Times New Roman"/>
                <w:b/>
                <w:sz w:val="24"/>
                <w:szCs w:val="24"/>
              </w:rPr>
              <w:t>договора</w:t>
            </w:r>
            <w:r w:rsidRPr="007F719B">
              <w:rPr>
                <w:rFonts w:ascii="Times New Roman" w:hAnsi="Times New Roman"/>
                <w:b/>
                <w:sz w:val="24"/>
                <w:szCs w:val="24"/>
              </w:rPr>
              <w:t>:</w:t>
            </w:r>
          </w:p>
        </w:tc>
        <w:tc>
          <w:tcPr>
            <w:tcW w:w="5806" w:type="dxa"/>
            <w:hideMark/>
          </w:tcPr>
          <w:p w14:paraId="5D38AF94" w14:textId="77777777" w:rsidR="009D378D" w:rsidRPr="007F719B" w:rsidRDefault="009D378D" w:rsidP="00184AE1">
            <w:pPr>
              <w:pStyle w:val="af9"/>
              <w:spacing w:after="240"/>
              <w:rPr>
                <w:rFonts w:ascii="Times New Roman" w:hAnsi="Times New Roman"/>
                <w:b/>
                <w:sz w:val="24"/>
                <w:szCs w:val="24"/>
              </w:rPr>
            </w:pPr>
            <w:r w:rsidRPr="007F719B">
              <w:rPr>
                <w:rFonts w:ascii="Times New Roman" w:hAnsi="Times New Roman"/>
                <w:sz w:val="24"/>
                <w:szCs w:val="24"/>
              </w:rPr>
              <w:t>Договор о возмездном оказании услуг (ДВОУ)</w:t>
            </w:r>
          </w:p>
        </w:tc>
      </w:tr>
      <w:tr w:rsidR="009D378D" w:rsidRPr="007F719B" w14:paraId="10BF3843" w14:textId="77777777" w:rsidTr="00184AE1">
        <w:tc>
          <w:tcPr>
            <w:tcW w:w="3539" w:type="dxa"/>
            <w:hideMark/>
          </w:tcPr>
          <w:p w14:paraId="475C69CE" w14:textId="77777777" w:rsidR="009D378D" w:rsidRPr="007F719B" w:rsidRDefault="009D378D" w:rsidP="00184AE1">
            <w:pPr>
              <w:pStyle w:val="af9"/>
              <w:spacing w:after="240"/>
              <w:rPr>
                <w:rFonts w:ascii="Times New Roman" w:hAnsi="Times New Roman"/>
                <w:b/>
                <w:sz w:val="24"/>
                <w:szCs w:val="24"/>
              </w:rPr>
            </w:pPr>
            <w:r w:rsidRPr="007F719B">
              <w:rPr>
                <w:rFonts w:ascii="Times New Roman" w:hAnsi="Times New Roman"/>
                <w:b/>
                <w:sz w:val="24"/>
                <w:szCs w:val="24"/>
              </w:rPr>
              <w:t xml:space="preserve">Место </w:t>
            </w:r>
            <w:r>
              <w:rPr>
                <w:rFonts w:ascii="Times New Roman" w:hAnsi="Times New Roman"/>
                <w:b/>
                <w:sz w:val="24"/>
                <w:szCs w:val="24"/>
              </w:rPr>
              <w:t>оказания услуг</w:t>
            </w:r>
            <w:r w:rsidRPr="007F719B">
              <w:rPr>
                <w:rFonts w:ascii="Times New Roman" w:hAnsi="Times New Roman"/>
                <w:b/>
                <w:sz w:val="24"/>
                <w:szCs w:val="24"/>
              </w:rPr>
              <w:t>:</w:t>
            </w:r>
          </w:p>
        </w:tc>
        <w:tc>
          <w:tcPr>
            <w:tcW w:w="5806" w:type="dxa"/>
            <w:hideMark/>
          </w:tcPr>
          <w:p w14:paraId="3F53E684" w14:textId="77777777" w:rsidR="009D378D" w:rsidRPr="007F719B" w:rsidRDefault="009D378D" w:rsidP="00184AE1">
            <w:pPr>
              <w:pStyle w:val="af9"/>
              <w:spacing w:after="240"/>
              <w:jc w:val="both"/>
              <w:rPr>
                <w:rFonts w:ascii="Times New Roman" w:hAnsi="Times New Roman"/>
                <w:b/>
                <w:sz w:val="24"/>
                <w:szCs w:val="24"/>
              </w:rPr>
            </w:pPr>
            <w:r w:rsidRPr="007F719B">
              <w:rPr>
                <w:rFonts w:ascii="Times New Roman" w:hAnsi="Times New Roman"/>
                <w:sz w:val="24"/>
                <w:szCs w:val="24"/>
              </w:rPr>
              <w:t xml:space="preserve">По месту нахождения </w:t>
            </w:r>
            <w:r>
              <w:rPr>
                <w:rFonts w:ascii="Times New Roman" w:hAnsi="Times New Roman"/>
                <w:sz w:val="24"/>
                <w:szCs w:val="24"/>
              </w:rPr>
              <w:t>Исполнителя</w:t>
            </w:r>
          </w:p>
        </w:tc>
      </w:tr>
    </w:tbl>
    <w:p w14:paraId="12DE21CF" w14:textId="77777777" w:rsidR="009D378D" w:rsidRPr="007F719B" w:rsidRDefault="009D378D" w:rsidP="009D378D">
      <w:pPr>
        <w:spacing w:after="120" w:line="240" w:lineRule="auto"/>
        <w:jc w:val="both"/>
        <w:rPr>
          <w:rFonts w:ascii="Times New Roman" w:hAnsi="Times New Roman"/>
          <w:b/>
          <w:sz w:val="24"/>
          <w:szCs w:val="24"/>
        </w:rPr>
      </w:pPr>
      <w:r w:rsidRPr="007F719B">
        <w:rPr>
          <w:rFonts w:ascii="Times New Roman" w:hAnsi="Times New Roman"/>
          <w:b/>
          <w:sz w:val="24"/>
          <w:szCs w:val="24"/>
        </w:rPr>
        <w:t>Введение:</w:t>
      </w:r>
    </w:p>
    <w:p w14:paraId="6EC3AFE7" w14:textId="77777777" w:rsidR="009D378D" w:rsidRPr="007F719B" w:rsidRDefault="009D378D" w:rsidP="009D378D">
      <w:pPr>
        <w:pStyle w:val="Default"/>
        <w:spacing w:after="120"/>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6440297A" w14:textId="77777777" w:rsidR="009D378D" w:rsidRPr="009D378D" w:rsidRDefault="009D378D" w:rsidP="009D378D">
      <w:pPr>
        <w:pStyle w:val="Default"/>
        <w:spacing w:after="120"/>
        <w:jc w:val="both"/>
        <w:rPr>
          <w:bCs/>
          <w:color w:val="auto"/>
          <w:lang w:eastAsia="en-US"/>
        </w:rPr>
      </w:pPr>
      <w:r w:rsidRPr="007F719B">
        <w:rPr>
          <w:bCs/>
          <w:color w:val="auto"/>
          <w:lang w:val="kk-KZ" w:eastAsia="en-US"/>
        </w:rPr>
        <w:t>Проект Readiness реализуется совместно с Управление ООН по обслуживанию проектов (UNOPS).</w:t>
      </w:r>
    </w:p>
    <w:p w14:paraId="0C841134" w14:textId="77777777" w:rsidR="009D378D" w:rsidRPr="007F719B" w:rsidRDefault="009D378D" w:rsidP="009D378D">
      <w:pPr>
        <w:pStyle w:val="Default"/>
        <w:spacing w:after="120"/>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4194B03D" w14:textId="77777777" w:rsidR="009D378D" w:rsidRPr="007F719B" w:rsidRDefault="009D378D" w:rsidP="009D378D">
      <w:pPr>
        <w:pStyle w:val="Default"/>
        <w:spacing w:after="120"/>
        <w:jc w:val="both"/>
        <w:rPr>
          <w:iCs/>
          <w:lang w:val="kk-KZ"/>
        </w:rPr>
      </w:pPr>
      <w:r w:rsidRPr="007F719B">
        <w:rPr>
          <w:iCs/>
          <w:lang w:val="kk-KZ"/>
        </w:rPr>
        <w:t>По проекту Readiness предусмотрено пять задач:</w:t>
      </w:r>
    </w:p>
    <w:p w14:paraId="0039DE6B" w14:textId="77777777" w:rsidR="009D378D" w:rsidRPr="007F719B" w:rsidRDefault="009D378D" w:rsidP="009D378D">
      <w:pPr>
        <w:pStyle w:val="af9"/>
        <w:spacing w:before="120"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47166292" w14:textId="77777777" w:rsidR="009D378D" w:rsidRPr="007F719B" w:rsidRDefault="009D378D" w:rsidP="009D378D">
      <w:pPr>
        <w:pStyle w:val="af9"/>
        <w:spacing w:after="120"/>
        <w:ind w:left="1134" w:hanging="1134"/>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40D0619E" w14:textId="77777777" w:rsidR="009D378D" w:rsidRPr="007F719B" w:rsidRDefault="009D378D" w:rsidP="009D378D">
      <w:pPr>
        <w:pStyle w:val="af9"/>
        <w:spacing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 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153DC5D0" w14:textId="77777777" w:rsidR="009D378D" w:rsidRPr="007F719B" w:rsidRDefault="009D378D" w:rsidP="009D378D">
      <w:pPr>
        <w:pStyle w:val="af9"/>
        <w:spacing w:after="120"/>
        <w:ind w:left="1134" w:hanging="1134"/>
        <w:jc w:val="both"/>
        <w:rPr>
          <w:rFonts w:ascii="Times New Roman" w:hAnsi="Times New Roman"/>
          <w:b/>
          <w:bCs/>
          <w:iCs/>
          <w:sz w:val="24"/>
          <w:szCs w:val="24"/>
        </w:rPr>
      </w:pPr>
      <w:r w:rsidRPr="007F719B">
        <w:rPr>
          <w:rFonts w:ascii="Times New Roman" w:hAnsi="Times New Roman"/>
          <w:iCs/>
          <w:sz w:val="24"/>
          <w:szCs w:val="24"/>
          <w:lang w:val="kk-KZ"/>
        </w:rPr>
        <w:t> </w:t>
      </w: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7DDA871D" w14:textId="77777777" w:rsidR="009D378D" w:rsidRPr="007F719B" w:rsidRDefault="009D378D" w:rsidP="009D378D">
      <w:pPr>
        <w:pStyle w:val="af9"/>
        <w:spacing w:after="120"/>
        <w:ind w:left="1134" w:hanging="1134"/>
        <w:jc w:val="both"/>
        <w:rPr>
          <w:rFonts w:ascii="Times New Roman" w:hAnsi="Times New Roman"/>
          <w:iCs/>
          <w:sz w:val="24"/>
          <w:szCs w:val="24"/>
          <w:lang w:val="kk-KZ"/>
        </w:rPr>
      </w:pPr>
      <w:r w:rsidRPr="007F719B">
        <w:rPr>
          <w:rFonts w:ascii="Times New Roman" w:hAnsi="Times New Roman"/>
          <w:b/>
          <w:bCs/>
          <w:iCs/>
          <w:sz w:val="24"/>
          <w:szCs w:val="24"/>
          <w:lang w:val="kk-KZ"/>
        </w:rPr>
        <w:lastRenderedPageBreak/>
        <w:t xml:space="preserve"> 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437E5979" w14:textId="77777777" w:rsidR="009D378D" w:rsidRDefault="009D378D" w:rsidP="009D378D">
      <w:pPr>
        <w:pStyle w:val="af9"/>
        <w:jc w:val="both"/>
        <w:rPr>
          <w:rFonts w:ascii="Times New Roman" w:hAnsi="Times New Roman"/>
          <w:b/>
          <w:bCs/>
          <w:iCs/>
          <w:sz w:val="24"/>
          <w:szCs w:val="24"/>
          <w:lang w:val="kk-KZ"/>
        </w:rPr>
      </w:pPr>
    </w:p>
    <w:p w14:paraId="613B4D33" w14:textId="77777777" w:rsidR="009D378D" w:rsidRDefault="009D378D" w:rsidP="009D378D">
      <w:pPr>
        <w:pStyle w:val="af9"/>
        <w:jc w:val="both"/>
        <w:rPr>
          <w:rFonts w:ascii="Times New Roman" w:hAnsi="Times New Roman"/>
          <w:b/>
          <w:bCs/>
          <w:iCs/>
          <w:sz w:val="24"/>
          <w:szCs w:val="24"/>
          <w:lang w:val="kk-KZ"/>
        </w:rPr>
      </w:pPr>
    </w:p>
    <w:p w14:paraId="3B0D79FD" w14:textId="77777777" w:rsidR="009D378D" w:rsidRPr="007F719B" w:rsidRDefault="009D378D" w:rsidP="009D378D">
      <w:pPr>
        <w:pStyle w:val="af9"/>
        <w:jc w:val="both"/>
        <w:rPr>
          <w:rFonts w:ascii="Times New Roman" w:hAnsi="Times New Roman"/>
          <w:b/>
          <w:bCs/>
          <w:iCs/>
          <w:sz w:val="24"/>
          <w:szCs w:val="24"/>
        </w:rPr>
      </w:pPr>
      <w:r w:rsidRPr="007F719B">
        <w:rPr>
          <w:rFonts w:ascii="Times New Roman" w:hAnsi="Times New Roman"/>
          <w:b/>
          <w:bCs/>
          <w:iCs/>
          <w:sz w:val="24"/>
          <w:szCs w:val="24"/>
          <w:lang w:val="kk-KZ"/>
        </w:rPr>
        <w:t>Цель</w:t>
      </w:r>
      <w:r w:rsidRPr="007F719B">
        <w:rPr>
          <w:rFonts w:ascii="Times New Roman" w:hAnsi="Times New Roman"/>
          <w:b/>
          <w:bCs/>
          <w:iCs/>
          <w:sz w:val="24"/>
          <w:szCs w:val="24"/>
        </w:rPr>
        <w:t xml:space="preserve">: </w:t>
      </w:r>
    </w:p>
    <w:p w14:paraId="0F0DBE4C" w14:textId="77777777" w:rsidR="009D378D" w:rsidRDefault="009D378D" w:rsidP="009D378D">
      <w:pPr>
        <w:pStyle w:val="af9"/>
        <w:jc w:val="both"/>
        <w:rPr>
          <w:rFonts w:ascii="Times New Roman" w:hAnsi="Times New Roman"/>
          <w:b/>
          <w:bCs/>
          <w:iCs/>
          <w:sz w:val="24"/>
          <w:szCs w:val="24"/>
          <w:lang w:val="kk-KZ"/>
        </w:rPr>
      </w:pPr>
      <w:r>
        <w:rPr>
          <w:rFonts w:ascii="Times New Roman" w:eastAsia="Times New Roman" w:hAnsi="Times New Roman"/>
          <w:bCs/>
          <w:sz w:val="24"/>
          <w:szCs w:val="24"/>
        </w:rPr>
        <w:t>П</w:t>
      </w:r>
      <w:r w:rsidRPr="005C36BB">
        <w:rPr>
          <w:rFonts w:ascii="Times New Roman" w:eastAsia="Times New Roman" w:hAnsi="Times New Roman"/>
          <w:bCs/>
          <w:sz w:val="24"/>
          <w:szCs w:val="24"/>
        </w:rPr>
        <w:t>риоретизаци</w:t>
      </w:r>
      <w:r>
        <w:rPr>
          <w:rFonts w:ascii="Times New Roman" w:eastAsia="Times New Roman" w:hAnsi="Times New Roman"/>
          <w:bCs/>
          <w:sz w:val="24"/>
          <w:szCs w:val="24"/>
        </w:rPr>
        <w:t>я</w:t>
      </w:r>
      <w:r w:rsidRPr="005C36BB">
        <w:rPr>
          <w:rFonts w:ascii="Times New Roman" w:eastAsia="Times New Roman" w:hAnsi="Times New Roman"/>
          <w:bCs/>
          <w:sz w:val="24"/>
          <w:szCs w:val="24"/>
        </w:rPr>
        <w:t xml:space="preserve"> </w:t>
      </w:r>
      <w:r>
        <w:rPr>
          <w:rFonts w:ascii="Times New Roman" w:eastAsia="Times New Roman" w:hAnsi="Times New Roman"/>
          <w:bCs/>
          <w:sz w:val="24"/>
          <w:szCs w:val="24"/>
        </w:rPr>
        <w:t>С</w:t>
      </w:r>
      <w:r w:rsidRPr="005C36BB">
        <w:rPr>
          <w:rFonts w:ascii="Times New Roman" w:eastAsia="Times New Roman" w:hAnsi="Times New Roman"/>
          <w:bCs/>
          <w:sz w:val="24"/>
          <w:szCs w:val="24"/>
        </w:rPr>
        <w:t xml:space="preserve">трановой </w:t>
      </w:r>
      <w:r>
        <w:rPr>
          <w:rFonts w:ascii="Times New Roman" w:eastAsia="Times New Roman" w:hAnsi="Times New Roman"/>
          <w:bCs/>
          <w:sz w:val="24"/>
          <w:szCs w:val="24"/>
        </w:rPr>
        <w:t>П</w:t>
      </w:r>
      <w:r w:rsidRPr="005C36BB">
        <w:rPr>
          <w:rFonts w:ascii="Times New Roman" w:eastAsia="Times New Roman" w:hAnsi="Times New Roman"/>
          <w:bCs/>
          <w:sz w:val="24"/>
          <w:szCs w:val="24"/>
        </w:rPr>
        <w:t>рограмм</w:t>
      </w:r>
      <w:r>
        <w:rPr>
          <w:rFonts w:ascii="Times New Roman" w:eastAsia="Times New Roman" w:hAnsi="Times New Roman"/>
          <w:bCs/>
          <w:sz w:val="24"/>
          <w:szCs w:val="24"/>
        </w:rPr>
        <w:t>ы</w:t>
      </w:r>
      <w:r w:rsidRPr="005C36BB">
        <w:rPr>
          <w:rFonts w:ascii="Times New Roman" w:eastAsia="Times New Roman" w:hAnsi="Times New Roman"/>
          <w:bCs/>
          <w:sz w:val="24"/>
          <w:szCs w:val="24"/>
        </w:rPr>
        <w:t xml:space="preserve"> Казахстана для Зеленого климатического фонда</w:t>
      </w:r>
      <w:r w:rsidRPr="003D7693">
        <w:rPr>
          <w:rFonts w:ascii="Times New Roman" w:hAnsi="Times New Roman"/>
          <w:b/>
          <w:bCs/>
          <w:iCs/>
          <w:sz w:val="24"/>
          <w:szCs w:val="24"/>
          <w:lang w:val="kk-KZ"/>
        </w:rPr>
        <w:t xml:space="preserve"> </w:t>
      </w:r>
    </w:p>
    <w:p w14:paraId="1D4A25DB" w14:textId="77777777" w:rsidR="009D378D" w:rsidRPr="007F719B" w:rsidRDefault="009D378D" w:rsidP="009D378D">
      <w:pPr>
        <w:pStyle w:val="af9"/>
        <w:spacing w:before="120"/>
        <w:jc w:val="both"/>
        <w:rPr>
          <w:rFonts w:ascii="Times New Roman" w:hAnsi="Times New Roman"/>
          <w:sz w:val="24"/>
          <w:szCs w:val="24"/>
        </w:rPr>
      </w:pPr>
    </w:p>
    <w:p w14:paraId="409AF788" w14:textId="77777777" w:rsidR="009D378D" w:rsidRPr="007F719B" w:rsidRDefault="009D378D" w:rsidP="009D378D">
      <w:pPr>
        <w:pStyle w:val="af9"/>
        <w:spacing w:after="120"/>
        <w:rPr>
          <w:rFonts w:ascii="Times New Roman" w:eastAsia="Times New Roman" w:hAnsi="Times New Roman"/>
          <w:b/>
          <w:sz w:val="24"/>
          <w:szCs w:val="24"/>
        </w:rPr>
      </w:pPr>
      <w:r w:rsidRPr="007F719B">
        <w:rPr>
          <w:rFonts w:ascii="Times New Roman" w:eastAsia="Times New Roman" w:hAnsi="Times New Roman"/>
          <w:b/>
          <w:sz w:val="24"/>
          <w:szCs w:val="24"/>
        </w:rPr>
        <w:t xml:space="preserve">Объем работ: </w:t>
      </w:r>
    </w:p>
    <w:p w14:paraId="1417065C" w14:textId="77777777" w:rsidR="009D378D" w:rsidRPr="00FD0BFF" w:rsidRDefault="009D378D" w:rsidP="009D378D">
      <w:pPr>
        <w:pStyle w:val="aa"/>
        <w:numPr>
          <w:ilvl w:val="0"/>
          <w:numId w:val="34"/>
        </w:numPr>
        <w:spacing w:before="120" w:after="0" w:line="240" w:lineRule="auto"/>
        <w:jc w:val="both"/>
        <w:rPr>
          <w:rFonts w:ascii="Times New Roman" w:hAnsi="Times New Roman" w:cs="Times New Roman"/>
        </w:rPr>
      </w:pPr>
      <w:r w:rsidRPr="00FD0BFF">
        <w:rPr>
          <w:rFonts w:ascii="Times New Roman" w:hAnsi="Times New Roman" w:cs="Times New Roman"/>
        </w:rPr>
        <w:t>Подготовка перечня всех полученных комментариев от ЗКФ по Страновой Программе.</w:t>
      </w:r>
    </w:p>
    <w:p w14:paraId="525BA4C1" w14:textId="77777777" w:rsidR="009D378D" w:rsidRPr="00FD0BFF" w:rsidRDefault="009D378D" w:rsidP="009D378D">
      <w:pPr>
        <w:pStyle w:val="aa"/>
        <w:numPr>
          <w:ilvl w:val="0"/>
          <w:numId w:val="34"/>
        </w:numPr>
        <w:spacing w:before="120" w:after="0" w:line="240" w:lineRule="auto"/>
        <w:jc w:val="both"/>
        <w:rPr>
          <w:rFonts w:ascii="Times New Roman" w:hAnsi="Times New Roman" w:cs="Times New Roman"/>
        </w:rPr>
      </w:pPr>
      <w:r w:rsidRPr="00FD0BFF">
        <w:rPr>
          <w:rFonts w:ascii="Times New Roman" w:hAnsi="Times New Roman" w:cs="Times New Roman"/>
        </w:rPr>
        <w:t xml:space="preserve">Внесение изменений в содержании Страновой Программы согласно полученным комментариям от ЗКФ, согласно приложению 1. </w:t>
      </w:r>
    </w:p>
    <w:p w14:paraId="20CC55D5" w14:textId="77777777" w:rsidR="009D378D" w:rsidRPr="00FD0BFF" w:rsidRDefault="009D378D" w:rsidP="009D378D">
      <w:pPr>
        <w:pStyle w:val="aa"/>
        <w:numPr>
          <w:ilvl w:val="0"/>
          <w:numId w:val="34"/>
        </w:numPr>
        <w:spacing w:before="120" w:after="0" w:line="240" w:lineRule="auto"/>
        <w:jc w:val="both"/>
        <w:rPr>
          <w:rFonts w:ascii="Times New Roman" w:hAnsi="Times New Roman" w:cs="Times New Roman"/>
        </w:rPr>
      </w:pPr>
      <w:r w:rsidRPr="00FD0BFF">
        <w:rPr>
          <w:rFonts w:ascii="Times New Roman" w:hAnsi="Times New Roman" w:cs="Times New Roman"/>
        </w:rPr>
        <w:t>Отработка текущих комментариев с представителями ЗКФ на этапах внедрения изменений для получения обратной связи и дополнительной экспертизы.</w:t>
      </w:r>
    </w:p>
    <w:p w14:paraId="5A059E6D" w14:textId="77777777" w:rsidR="009D378D" w:rsidRPr="00FD0BFF" w:rsidRDefault="009D378D" w:rsidP="009D378D">
      <w:pPr>
        <w:pStyle w:val="aa"/>
        <w:numPr>
          <w:ilvl w:val="0"/>
          <w:numId w:val="34"/>
        </w:numPr>
        <w:spacing w:before="120" w:after="0" w:line="240" w:lineRule="auto"/>
        <w:jc w:val="both"/>
        <w:rPr>
          <w:rFonts w:ascii="Times New Roman" w:hAnsi="Times New Roman" w:cs="Times New Roman"/>
        </w:rPr>
      </w:pPr>
      <w:r w:rsidRPr="00FD0BFF">
        <w:rPr>
          <w:rFonts w:ascii="Times New Roman" w:hAnsi="Times New Roman" w:cs="Times New Roman"/>
        </w:rPr>
        <w:t>Отработка возможных дополнительных комментариев от ЗКФ в процессе реализации правок и обеспечение того, что все замечания от ЗКФ были учтены и интегрированы в итоговую версию Страновой Программы.</w:t>
      </w:r>
    </w:p>
    <w:p w14:paraId="249B9178" w14:textId="77777777" w:rsidR="009D378D" w:rsidRPr="00112A88" w:rsidRDefault="009D378D" w:rsidP="009D378D">
      <w:pPr>
        <w:pStyle w:val="aa"/>
        <w:rPr>
          <w:b/>
        </w:rPr>
      </w:pPr>
    </w:p>
    <w:p w14:paraId="7F286236" w14:textId="77777777" w:rsidR="009D378D" w:rsidRPr="000F5716" w:rsidRDefault="009D378D" w:rsidP="009D378D">
      <w:pPr>
        <w:pStyle w:val="af9"/>
        <w:jc w:val="center"/>
        <w:rPr>
          <w:rFonts w:ascii="Times New Roman" w:hAnsi="Times New Roman"/>
          <w:b/>
          <w:sz w:val="24"/>
          <w:szCs w:val="24"/>
        </w:rPr>
      </w:pPr>
      <w:r w:rsidRPr="00627EEC">
        <w:rPr>
          <w:rFonts w:ascii="Times New Roman" w:hAnsi="Times New Roman"/>
          <w:b/>
          <w:sz w:val="24"/>
          <w:szCs w:val="24"/>
        </w:rPr>
        <w:t xml:space="preserve">  </w:t>
      </w:r>
      <w:bookmarkStart w:id="5"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5"/>
    </w:p>
    <w:p w14:paraId="4B4CA59B" w14:textId="77777777" w:rsidR="009D378D" w:rsidRPr="00627EEC" w:rsidRDefault="009D378D" w:rsidP="009D378D">
      <w:pPr>
        <w:pStyle w:val="af9"/>
        <w:jc w:val="center"/>
        <w:rPr>
          <w:rFonts w:ascii="Times New Roman" w:hAnsi="Times New Roman"/>
          <w:b/>
          <w:sz w:val="24"/>
          <w:szCs w:val="24"/>
        </w:rPr>
      </w:pPr>
    </w:p>
    <w:tbl>
      <w:tblPr>
        <w:tblW w:w="8647"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389"/>
        <w:gridCol w:w="2693"/>
      </w:tblGrid>
      <w:tr w:rsidR="009D378D" w:rsidRPr="00627EEC" w14:paraId="7B9232AA" w14:textId="77777777" w:rsidTr="00184AE1">
        <w:tc>
          <w:tcPr>
            <w:tcW w:w="565" w:type="dxa"/>
            <w:tcBorders>
              <w:top w:val="single" w:sz="4" w:space="0" w:color="000000"/>
              <w:left w:val="single" w:sz="4" w:space="0" w:color="000000"/>
              <w:bottom w:val="single" w:sz="4" w:space="0" w:color="000000"/>
              <w:right w:val="single" w:sz="4" w:space="0" w:color="000000"/>
            </w:tcBorders>
            <w:hideMark/>
          </w:tcPr>
          <w:p w14:paraId="567A0C0A" w14:textId="77777777" w:rsidR="009D378D" w:rsidRPr="00627EEC" w:rsidRDefault="009D378D" w:rsidP="00184AE1">
            <w:pPr>
              <w:pStyle w:val="af9"/>
              <w:jc w:val="center"/>
              <w:rPr>
                <w:rFonts w:ascii="Times New Roman" w:hAnsi="Times New Roman"/>
                <w:b/>
                <w:sz w:val="24"/>
                <w:szCs w:val="24"/>
              </w:rPr>
            </w:pPr>
            <w:r w:rsidRPr="00627EEC">
              <w:rPr>
                <w:rFonts w:ascii="Times New Roman" w:hAnsi="Times New Roman"/>
                <w:b/>
                <w:sz w:val="24"/>
                <w:szCs w:val="24"/>
              </w:rPr>
              <w:t>№</w:t>
            </w:r>
          </w:p>
          <w:p w14:paraId="232CC895" w14:textId="77777777" w:rsidR="009D378D" w:rsidRPr="00627EEC" w:rsidRDefault="009D378D" w:rsidP="00184AE1">
            <w:pPr>
              <w:pStyle w:val="af9"/>
              <w:jc w:val="center"/>
              <w:rPr>
                <w:rFonts w:ascii="Times New Roman" w:hAnsi="Times New Roman"/>
                <w:b/>
                <w:sz w:val="24"/>
                <w:szCs w:val="24"/>
              </w:rPr>
            </w:pPr>
            <w:r w:rsidRPr="00627EEC">
              <w:rPr>
                <w:rFonts w:ascii="Times New Roman" w:hAnsi="Times New Roman"/>
                <w:b/>
                <w:sz w:val="24"/>
                <w:szCs w:val="24"/>
              </w:rPr>
              <w:t>п/п</w:t>
            </w:r>
          </w:p>
        </w:tc>
        <w:tc>
          <w:tcPr>
            <w:tcW w:w="5389" w:type="dxa"/>
            <w:tcBorders>
              <w:top w:val="single" w:sz="4" w:space="0" w:color="000000"/>
              <w:left w:val="single" w:sz="4" w:space="0" w:color="000000"/>
              <w:bottom w:val="single" w:sz="4" w:space="0" w:color="000000"/>
              <w:right w:val="single" w:sz="4" w:space="0" w:color="000000"/>
            </w:tcBorders>
            <w:hideMark/>
          </w:tcPr>
          <w:p w14:paraId="0817B3A8" w14:textId="77777777" w:rsidR="009D378D" w:rsidRPr="00627EEC" w:rsidRDefault="009D378D" w:rsidP="00184AE1">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1053D800" w14:textId="77777777" w:rsidR="009D378D" w:rsidRPr="00627EEC" w:rsidRDefault="009D378D" w:rsidP="00184AE1">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9D378D" w:rsidRPr="00627EEC" w14:paraId="47457AA7" w14:textId="77777777" w:rsidTr="00184AE1">
        <w:trPr>
          <w:trHeight w:val="274"/>
        </w:trPr>
        <w:tc>
          <w:tcPr>
            <w:tcW w:w="565" w:type="dxa"/>
            <w:tcBorders>
              <w:top w:val="single" w:sz="4" w:space="0" w:color="000000"/>
              <w:left w:val="single" w:sz="4" w:space="0" w:color="000000"/>
              <w:bottom w:val="single" w:sz="4" w:space="0" w:color="000000"/>
              <w:right w:val="single" w:sz="4" w:space="0" w:color="000000"/>
            </w:tcBorders>
          </w:tcPr>
          <w:p w14:paraId="32AEAC94" w14:textId="77777777" w:rsidR="009D378D" w:rsidRPr="00627EEC" w:rsidRDefault="009D378D" w:rsidP="009D378D">
            <w:pPr>
              <w:pStyle w:val="af9"/>
              <w:numPr>
                <w:ilvl w:val="0"/>
                <w:numId w:val="9"/>
              </w:numPr>
              <w:ind w:left="720" w:hanging="692"/>
              <w:jc w:val="center"/>
              <w:rPr>
                <w:rFonts w:ascii="Times New Roman" w:hAnsi="Times New Roman"/>
                <w:sz w:val="24"/>
                <w:szCs w:val="24"/>
              </w:rPr>
            </w:pPr>
          </w:p>
        </w:tc>
        <w:tc>
          <w:tcPr>
            <w:tcW w:w="5389" w:type="dxa"/>
            <w:tcBorders>
              <w:top w:val="single" w:sz="4" w:space="0" w:color="000000"/>
              <w:left w:val="single" w:sz="4" w:space="0" w:color="000000"/>
              <w:bottom w:val="single" w:sz="4" w:space="0" w:color="000000"/>
              <w:right w:val="single" w:sz="4" w:space="0" w:color="000000"/>
            </w:tcBorders>
          </w:tcPr>
          <w:p w14:paraId="721F7750" w14:textId="77777777" w:rsidR="009D378D" w:rsidRPr="00414341" w:rsidRDefault="009D378D" w:rsidP="00184AE1">
            <w:pPr>
              <w:tabs>
                <w:tab w:val="left" w:pos="284"/>
              </w:tabs>
              <w:spacing w:after="0" w:line="240" w:lineRule="auto"/>
              <w:ind w:left="28"/>
              <w:jc w:val="both"/>
              <w:rPr>
                <w:rFonts w:ascii="Times New Roman" w:hAnsi="Times New Roman"/>
                <w:sz w:val="24"/>
                <w:szCs w:val="24"/>
              </w:rPr>
            </w:pPr>
            <w:r w:rsidRPr="00414341">
              <w:rPr>
                <w:rFonts w:ascii="Times New Roman" w:eastAsia="Times New Roman" w:hAnsi="Times New Roman"/>
                <w:bCs/>
                <w:sz w:val="24"/>
                <w:szCs w:val="24"/>
              </w:rPr>
              <w:t>Подготовлен отчет об оказанных услугах по пункт</w:t>
            </w:r>
            <w:r>
              <w:rPr>
                <w:rFonts w:ascii="Times New Roman" w:eastAsia="Times New Roman" w:hAnsi="Times New Roman"/>
                <w:bCs/>
                <w:sz w:val="24"/>
                <w:szCs w:val="24"/>
              </w:rPr>
              <w:t>ам</w:t>
            </w:r>
            <w:r w:rsidRPr="00414341">
              <w:rPr>
                <w:rFonts w:ascii="Times New Roman" w:eastAsia="Times New Roman" w:hAnsi="Times New Roman"/>
                <w:bCs/>
                <w:sz w:val="24"/>
                <w:szCs w:val="24"/>
              </w:rPr>
              <w:t xml:space="preserve"> 1</w:t>
            </w:r>
            <w:r>
              <w:rPr>
                <w:rFonts w:ascii="Times New Roman" w:eastAsia="Times New Roman" w:hAnsi="Times New Roman"/>
                <w:bCs/>
                <w:sz w:val="24"/>
                <w:szCs w:val="24"/>
              </w:rPr>
              <w:t>,2,3,4</w:t>
            </w:r>
            <w:r w:rsidRPr="00414341">
              <w:rPr>
                <w:rFonts w:ascii="Times New Roman" w:eastAsia="Times New Roman" w:hAnsi="Times New Roman"/>
                <w:bCs/>
                <w:sz w:val="24"/>
                <w:szCs w:val="24"/>
              </w:rPr>
              <w:t xml:space="preserve"> объема услуг</w:t>
            </w:r>
            <w:r>
              <w:rPr>
                <w:rFonts w:ascii="Times New Roman" w:eastAsia="Times New Roman" w:hAnsi="Times New Roman"/>
                <w:bCs/>
                <w:sz w:val="24"/>
                <w:szCs w:val="24"/>
              </w:rPr>
              <w:t xml:space="preserve"> </w:t>
            </w:r>
            <w:r w:rsidRPr="00414341">
              <w:rPr>
                <w:rFonts w:ascii="Times New Roman" w:eastAsia="Times New Roman" w:hAnsi="Times New Roman"/>
                <w:bCs/>
                <w:sz w:val="24"/>
                <w:szCs w:val="24"/>
              </w:rPr>
              <w:t>содержащий подтверждающие материалы</w:t>
            </w:r>
            <w:r>
              <w:rPr>
                <w:rFonts w:ascii="Times New Roman" w:eastAsia="Times New Roman" w:hAnsi="Times New Roman"/>
                <w:bCs/>
                <w:sz w:val="24"/>
                <w:szCs w:val="24"/>
              </w:rPr>
              <w:t xml:space="preserve"> (Страновая Программа с учтёнными комментариями ЗКФ)  </w:t>
            </w:r>
          </w:p>
        </w:tc>
        <w:tc>
          <w:tcPr>
            <w:tcW w:w="2693" w:type="dxa"/>
            <w:tcBorders>
              <w:top w:val="single" w:sz="4" w:space="0" w:color="000000"/>
              <w:left w:val="single" w:sz="4" w:space="0" w:color="000000"/>
              <w:bottom w:val="single" w:sz="4" w:space="0" w:color="000000"/>
              <w:right w:val="single" w:sz="4" w:space="0" w:color="000000"/>
            </w:tcBorders>
            <w:vAlign w:val="center"/>
          </w:tcPr>
          <w:p w14:paraId="3C313831" w14:textId="77777777" w:rsidR="009D378D" w:rsidRPr="00627EEC" w:rsidRDefault="009D378D" w:rsidP="00184AE1">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3 недели</w:t>
            </w:r>
            <w:r w:rsidRPr="00627EEC">
              <w:rPr>
                <w:rFonts w:ascii="Times New Roman" w:eastAsia="Times New Roman" w:hAnsi="Times New Roman"/>
                <w:bCs/>
                <w:sz w:val="24"/>
                <w:szCs w:val="24"/>
              </w:rPr>
              <w:t xml:space="preserve"> с даты подписания договора</w:t>
            </w:r>
          </w:p>
        </w:tc>
      </w:tr>
    </w:tbl>
    <w:p w14:paraId="4F7F441D" w14:textId="77777777" w:rsidR="009D378D" w:rsidRDefault="009D378D" w:rsidP="009D378D">
      <w:pPr>
        <w:spacing w:after="0"/>
        <w:jc w:val="both"/>
        <w:rPr>
          <w:rFonts w:ascii="Times New Roman" w:hAnsi="Times New Roman"/>
          <w:b/>
          <w:sz w:val="24"/>
          <w:szCs w:val="24"/>
        </w:rPr>
      </w:pPr>
    </w:p>
    <w:p w14:paraId="6064F881" w14:textId="77777777" w:rsidR="009D378D" w:rsidRPr="00F649B5" w:rsidRDefault="009D378D" w:rsidP="009D378D">
      <w:pPr>
        <w:spacing w:after="0"/>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1C9E6341" w14:textId="77777777" w:rsidR="009D378D" w:rsidRPr="007F719B" w:rsidRDefault="009D378D" w:rsidP="009D378D">
      <w:pPr>
        <w:spacing w:after="0"/>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035267CB" w14:textId="77777777" w:rsidR="009D378D" w:rsidRPr="007F719B" w:rsidRDefault="009D378D" w:rsidP="009D378D">
      <w:pPr>
        <w:spacing w:after="0"/>
        <w:jc w:val="both"/>
        <w:rPr>
          <w:rFonts w:ascii="Times New Roman" w:hAnsi="Times New Roman"/>
          <w:b/>
          <w:sz w:val="24"/>
          <w:szCs w:val="24"/>
          <w:u w:val="single"/>
        </w:rPr>
      </w:pPr>
    </w:p>
    <w:p w14:paraId="0B648C8C" w14:textId="77777777" w:rsidR="009D378D" w:rsidRPr="00F649B5" w:rsidRDefault="009D378D" w:rsidP="009D378D">
      <w:pPr>
        <w:spacing w:after="0"/>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2B709A60" w14:textId="77777777" w:rsidR="009D378D" w:rsidRPr="007F719B" w:rsidRDefault="009D378D" w:rsidP="009D378D">
      <w:pPr>
        <w:pStyle w:val="a6"/>
        <w:numPr>
          <w:ilvl w:val="0"/>
          <w:numId w:val="12"/>
        </w:numPr>
        <w:tabs>
          <w:tab w:val="left" w:pos="709"/>
        </w:tabs>
        <w:spacing w:before="60"/>
        <w:rPr>
          <w:rFonts w:ascii="Times New Roman" w:hAnsi="Times New Roman"/>
        </w:rPr>
      </w:pPr>
      <w:r>
        <w:rPr>
          <w:rFonts w:ascii="Times New Roman" w:hAnsi="Times New Roman"/>
        </w:rPr>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19DF123C" w14:textId="77777777" w:rsidR="009D378D" w:rsidRPr="007F719B" w:rsidRDefault="009D378D" w:rsidP="009D378D">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 на </w:t>
      </w:r>
      <w:r>
        <w:rPr>
          <w:rFonts w:ascii="Times New Roman" w:hAnsi="Times New Roman"/>
          <w:sz w:val="24"/>
          <w:szCs w:val="24"/>
        </w:rPr>
        <w:t xml:space="preserve">английском </w:t>
      </w:r>
      <w:r w:rsidRPr="007F719B">
        <w:rPr>
          <w:rFonts w:ascii="Times New Roman" w:hAnsi="Times New Roman"/>
          <w:sz w:val="24"/>
          <w:szCs w:val="24"/>
        </w:rPr>
        <w:t>языке;</w:t>
      </w:r>
    </w:p>
    <w:p w14:paraId="1DCB4953" w14:textId="77777777" w:rsidR="009D378D" w:rsidRPr="00E91570" w:rsidRDefault="009D378D" w:rsidP="009D378D">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1AC8B5DB" w14:textId="77777777" w:rsidR="009D378D" w:rsidRPr="007F719B" w:rsidRDefault="009D378D" w:rsidP="009D378D">
      <w:pPr>
        <w:spacing w:after="0"/>
        <w:jc w:val="both"/>
        <w:rPr>
          <w:rFonts w:ascii="Times New Roman" w:hAnsi="Times New Roman"/>
          <w:b/>
          <w:sz w:val="24"/>
          <w:szCs w:val="24"/>
          <w:u w:val="single"/>
        </w:rPr>
      </w:pPr>
    </w:p>
    <w:p w14:paraId="20F55356" w14:textId="77777777" w:rsidR="009D378D" w:rsidRPr="00F649B5" w:rsidRDefault="009D378D" w:rsidP="009D378D">
      <w:pPr>
        <w:spacing w:after="0"/>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7E8AD1FC" w14:textId="77777777" w:rsidR="009D378D" w:rsidRPr="007F719B" w:rsidRDefault="009D378D" w:rsidP="009D378D">
      <w:pPr>
        <w:pStyle w:val="a6"/>
        <w:numPr>
          <w:ilvl w:val="0"/>
          <w:numId w:val="12"/>
        </w:numPr>
        <w:tabs>
          <w:tab w:val="left" w:pos="709"/>
        </w:tabs>
        <w:spacing w:before="60"/>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2EA69A89" w14:textId="77777777" w:rsidR="009D378D" w:rsidRPr="007F719B" w:rsidRDefault="009D378D" w:rsidP="009D378D">
      <w:pPr>
        <w:pStyle w:val="a6"/>
        <w:numPr>
          <w:ilvl w:val="0"/>
          <w:numId w:val="12"/>
        </w:numPr>
        <w:tabs>
          <w:tab w:val="left" w:pos="709"/>
        </w:tabs>
        <w:spacing w:before="60"/>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48833DE1" w14:textId="77777777" w:rsidR="009D378D" w:rsidRPr="00F649B5" w:rsidRDefault="009D378D" w:rsidP="009D378D">
      <w:pPr>
        <w:pStyle w:val="a6"/>
        <w:numPr>
          <w:ilvl w:val="0"/>
          <w:numId w:val="12"/>
        </w:numPr>
        <w:tabs>
          <w:tab w:val="left" w:pos="709"/>
        </w:tabs>
        <w:spacing w:before="60"/>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w:t>
      </w:r>
      <w:r w:rsidRPr="00F649B5">
        <w:rPr>
          <w:rFonts w:ascii="Times New Roman" w:hAnsi="Times New Roman"/>
        </w:rPr>
        <w:lastRenderedPageBreak/>
        <w:t xml:space="preserve">передача может быть осуществлена непосредственно третьему лицу и сразу после завершения и приемки услуг. </w:t>
      </w:r>
    </w:p>
    <w:p w14:paraId="6DE9BED9" w14:textId="77777777" w:rsidR="009D378D" w:rsidRDefault="009D378D" w:rsidP="009D378D">
      <w:pPr>
        <w:spacing w:after="0"/>
        <w:jc w:val="both"/>
        <w:rPr>
          <w:rFonts w:ascii="Times New Roman" w:hAnsi="Times New Roman"/>
          <w:b/>
          <w:sz w:val="24"/>
          <w:szCs w:val="24"/>
          <w:u w:val="single"/>
          <w:lang w:val="x-none"/>
        </w:rPr>
      </w:pPr>
    </w:p>
    <w:p w14:paraId="3B4B6A11" w14:textId="77777777" w:rsidR="009D378D" w:rsidRPr="00F649B5" w:rsidRDefault="009D378D" w:rsidP="009D378D">
      <w:pPr>
        <w:spacing w:after="0"/>
        <w:jc w:val="both"/>
        <w:rPr>
          <w:rFonts w:ascii="Times New Roman" w:hAnsi="Times New Roman"/>
          <w:b/>
          <w:sz w:val="24"/>
          <w:szCs w:val="24"/>
        </w:rPr>
      </w:pPr>
      <w:r w:rsidRPr="00F649B5">
        <w:rPr>
          <w:rFonts w:ascii="Times New Roman" w:hAnsi="Times New Roman"/>
          <w:b/>
          <w:sz w:val="24"/>
          <w:szCs w:val="24"/>
        </w:rPr>
        <w:t>График платежей</w:t>
      </w:r>
      <w:r>
        <w:rPr>
          <w:rFonts w:ascii="Times New Roman" w:hAnsi="Times New Roman"/>
          <w:b/>
          <w:sz w:val="24"/>
          <w:szCs w:val="24"/>
        </w:rPr>
        <w:t>:</w:t>
      </w:r>
    </w:p>
    <w:p w14:paraId="5730E2EB" w14:textId="77777777" w:rsidR="009D378D" w:rsidRPr="007F719B" w:rsidRDefault="009D378D" w:rsidP="009D378D">
      <w:pPr>
        <w:jc w:val="both"/>
        <w:rPr>
          <w:rFonts w:ascii="Times New Roman" w:hAnsi="Times New Roman"/>
          <w:bCs/>
          <w:sz w:val="24"/>
          <w:szCs w:val="24"/>
          <w:lang w:val="kk-KZ"/>
        </w:rPr>
      </w:pPr>
      <w:r>
        <w:rPr>
          <w:rFonts w:ascii="Times New Roman" w:hAnsi="Times New Roman"/>
          <w:bCs/>
          <w:sz w:val="24"/>
          <w:szCs w:val="24"/>
          <w:lang w:val="kk-KZ"/>
        </w:rPr>
        <w:t>Исполнитель</w:t>
      </w:r>
      <w:r w:rsidRPr="007F719B">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r>
        <w:rPr>
          <w:rFonts w:ascii="Times New Roman" w:hAnsi="Times New Roman"/>
          <w:bCs/>
          <w:sz w:val="24"/>
          <w:szCs w:val="24"/>
          <w:lang w:val="kk-KZ"/>
        </w:rPr>
        <w:t>.</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9D378D" w:rsidRPr="00627EEC" w14:paraId="1C6220E0" w14:textId="77777777" w:rsidTr="00184AE1">
        <w:trPr>
          <w:jc w:val="center"/>
        </w:trPr>
        <w:tc>
          <w:tcPr>
            <w:tcW w:w="1440" w:type="dxa"/>
            <w:tcBorders>
              <w:top w:val="single" w:sz="4" w:space="0" w:color="000001"/>
              <w:left w:val="single" w:sz="4" w:space="0" w:color="000001"/>
              <w:bottom w:val="single" w:sz="4" w:space="0" w:color="000001"/>
            </w:tcBorders>
            <w:shd w:val="clear" w:color="auto" w:fill="7F7F7F"/>
          </w:tcPr>
          <w:p w14:paraId="097E3BEC" w14:textId="77777777" w:rsidR="009D378D" w:rsidRPr="00627EEC" w:rsidRDefault="009D378D" w:rsidP="00184AE1">
            <w:pPr>
              <w:jc w:val="center"/>
              <w:rPr>
                <w:rFonts w:ascii="Times New Roman" w:hAnsi="Times New Roman"/>
                <w:b/>
                <w:bCs/>
                <w:color w:val="FFFFFF"/>
                <w:sz w:val="24"/>
                <w:szCs w:val="24"/>
              </w:rPr>
            </w:pPr>
            <w:r w:rsidRPr="00627EEC">
              <w:rPr>
                <w:rFonts w:ascii="Times New Roman" w:hAnsi="Times New Roman"/>
                <w:b/>
                <w:bCs/>
                <w:color w:val="FFFFFF"/>
                <w:sz w:val="24"/>
                <w:szCs w:val="24"/>
              </w:rPr>
              <w:t xml:space="preserve">Этап </w:t>
            </w:r>
            <w:r>
              <w:rPr>
                <w:rFonts w:ascii="Times New Roman" w:hAnsi="Times New Roman"/>
                <w:b/>
                <w:bCs/>
                <w:color w:val="FFFFFF"/>
                <w:sz w:val="24"/>
                <w:szCs w:val="24"/>
              </w:rPr>
              <w:t>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4ACD8B73" w14:textId="77777777" w:rsidR="009D378D" w:rsidRPr="00627EEC" w:rsidRDefault="009D378D" w:rsidP="00184AE1">
            <w:pPr>
              <w:jc w:val="center"/>
              <w:rPr>
                <w:rFonts w:ascii="Times New Roman" w:hAnsi="Times New Roman"/>
                <w:b/>
                <w:bCs/>
                <w:sz w:val="24"/>
                <w:szCs w:val="24"/>
              </w:rPr>
            </w:pPr>
            <w:r w:rsidRPr="00627EEC">
              <w:rPr>
                <w:rFonts w:ascii="Times New Roman" w:hAnsi="Times New Roman"/>
                <w:b/>
                <w:bCs/>
                <w:color w:val="FFFFFF"/>
                <w:sz w:val="24"/>
                <w:szCs w:val="24"/>
              </w:rPr>
              <w:t xml:space="preserve">% от суммы </w:t>
            </w:r>
            <w:r>
              <w:rPr>
                <w:rFonts w:ascii="Times New Roman" w:hAnsi="Times New Roman"/>
                <w:b/>
                <w:bCs/>
                <w:color w:val="FFFFFF"/>
                <w:sz w:val="24"/>
                <w:szCs w:val="24"/>
              </w:rPr>
              <w:t>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A6B95E4" w14:textId="77777777" w:rsidR="009D378D" w:rsidRPr="00627EEC" w:rsidRDefault="009D378D" w:rsidP="00184AE1">
            <w:pPr>
              <w:jc w:val="center"/>
              <w:rPr>
                <w:rFonts w:ascii="Times New Roman" w:hAnsi="Times New Roman"/>
                <w:b/>
                <w:bCs/>
                <w:sz w:val="24"/>
                <w:szCs w:val="24"/>
              </w:rPr>
            </w:pPr>
            <w:r>
              <w:rPr>
                <w:rFonts w:ascii="Times New Roman" w:hAnsi="Times New Roman"/>
                <w:b/>
                <w:bCs/>
                <w:color w:val="FFFFFF"/>
                <w:sz w:val="24"/>
                <w:szCs w:val="24"/>
              </w:rPr>
              <w:t>Результаты</w:t>
            </w:r>
          </w:p>
        </w:tc>
      </w:tr>
      <w:tr w:rsidR="009D378D" w:rsidRPr="00627EEC" w14:paraId="3449E4A2" w14:textId="77777777" w:rsidTr="00184AE1">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7B93EB11" w14:textId="77777777" w:rsidR="009D378D" w:rsidRPr="00627EEC" w:rsidRDefault="009D378D" w:rsidP="00184AE1">
            <w:pPr>
              <w:spacing w:after="0" w:line="240" w:lineRule="auto"/>
              <w:jc w:val="center"/>
              <w:rPr>
                <w:rFonts w:ascii="Times New Roman" w:hAnsi="Times New Roman"/>
                <w:sz w:val="24"/>
                <w:szCs w:val="24"/>
              </w:rPr>
            </w:pPr>
            <w:r w:rsidRPr="00627EEC">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4ADE621" w14:textId="77777777" w:rsidR="009D378D" w:rsidRPr="00627EEC" w:rsidRDefault="009D378D" w:rsidP="00184AE1">
            <w:pPr>
              <w:spacing w:after="0" w:line="240" w:lineRule="auto"/>
              <w:jc w:val="center"/>
              <w:rPr>
                <w:rFonts w:ascii="Times New Roman" w:hAnsi="Times New Roman"/>
                <w:sz w:val="24"/>
                <w:szCs w:val="24"/>
              </w:rPr>
            </w:pPr>
            <w:r>
              <w:rPr>
                <w:rFonts w:ascii="Times New Roman" w:hAnsi="Times New Roman"/>
                <w:sz w:val="24"/>
                <w:szCs w:val="24"/>
              </w:rPr>
              <w:t>10</w:t>
            </w:r>
            <w:r w:rsidRPr="00627EEC">
              <w:rPr>
                <w:rFonts w:ascii="Times New Roman" w:hAnsi="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E62830A" w14:textId="77777777" w:rsidR="009D378D" w:rsidRPr="00627EEC" w:rsidRDefault="009D378D" w:rsidP="00184AE1">
            <w:pPr>
              <w:tabs>
                <w:tab w:val="left" w:pos="284"/>
              </w:tabs>
              <w:spacing w:after="0" w:line="240" w:lineRule="auto"/>
              <w:jc w:val="center"/>
              <w:rPr>
                <w:rFonts w:ascii="Times New Roman" w:hAnsi="Times New Roman"/>
                <w:sz w:val="24"/>
                <w:szCs w:val="24"/>
              </w:rPr>
            </w:pPr>
            <w:r>
              <w:rPr>
                <w:rFonts w:ascii="Times New Roman" w:hAnsi="Times New Roman"/>
                <w:sz w:val="24"/>
                <w:szCs w:val="24"/>
              </w:rPr>
              <w:t>Результат 1</w:t>
            </w:r>
          </w:p>
        </w:tc>
      </w:tr>
    </w:tbl>
    <w:p w14:paraId="11D4F811" w14:textId="77777777" w:rsidR="009D378D" w:rsidRPr="007F719B" w:rsidRDefault="009D378D" w:rsidP="009D378D">
      <w:pPr>
        <w:spacing w:after="0"/>
        <w:jc w:val="both"/>
        <w:rPr>
          <w:rFonts w:ascii="Times New Roman" w:hAnsi="Times New Roman"/>
          <w:b/>
          <w:sz w:val="24"/>
          <w:szCs w:val="24"/>
          <w:u w:val="single"/>
        </w:rPr>
      </w:pPr>
    </w:p>
    <w:p w14:paraId="323D5627" w14:textId="77777777" w:rsidR="009D378D" w:rsidRDefault="009D378D" w:rsidP="009D378D">
      <w:pPr>
        <w:pStyle w:val="af9"/>
        <w:rPr>
          <w:rFonts w:ascii="Times New Roman" w:hAnsi="Times New Roman"/>
          <w:b/>
          <w:sz w:val="24"/>
          <w:szCs w:val="24"/>
        </w:rPr>
      </w:pPr>
    </w:p>
    <w:p w14:paraId="60483208" w14:textId="77777777" w:rsidR="009D378D" w:rsidRDefault="009D378D" w:rsidP="009D378D">
      <w:pPr>
        <w:pStyle w:val="af9"/>
        <w:rPr>
          <w:rFonts w:ascii="Times New Roman" w:hAnsi="Times New Roman"/>
          <w:b/>
          <w:sz w:val="24"/>
          <w:szCs w:val="24"/>
        </w:rPr>
      </w:pPr>
    </w:p>
    <w:p w14:paraId="4CB4389E" w14:textId="77777777" w:rsidR="009D378D" w:rsidRDefault="009D378D" w:rsidP="009D378D">
      <w:pPr>
        <w:pStyle w:val="af9"/>
        <w:rPr>
          <w:rFonts w:ascii="Times New Roman" w:hAnsi="Times New Roman"/>
          <w:b/>
          <w:sz w:val="24"/>
          <w:szCs w:val="24"/>
        </w:rPr>
      </w:pPr>
    </w:p>
    <w:p w14:paraId="38ECEBD3" w14:textId="77777777" w:rsidR="009D378D" w:rsidRPr="009D378D" w:rsidRDefault="009D378D" w:rsidP="009D378D">
      <w:pPr>
        <w:pStyle w:val="af9"/>
        <w:jc w:val="right"/>
        <w:rPr>
          <w:rFonts w:ascii="Times New Roman" w:hAnsi="Times New Roman"/>
          <w:b/>
          <w:sz w:val="24"/>
          <w:szCs w:val="24"/>
          <w:lang w:val="en-US"/>
        </w:rPr>
      </w:pPr>
      <w:r>
        <w:rPr>
          <w:rFonts w:ascii="Times New Roman" w:hAnsi="Times New Roman"/>
          <w:b/>
          <w:sz w:val="24"/>
          <w:szCs w:val="24"/>
        </w:rPr>
        <w:t>Приложение</w:t>
      </w:r>
      <w:r w:rsidRPr="009D378D">
        <w:rPr>
          <w:rFonts w:ascii="Times New Roman" w:hAnsi="Times New Roman"/>
          <w:b/>
          <w:sz w:val="24"/>
          <w:szCs w:val="24"/>
          <w:lang w:val="en-US"/>
        </w:rPr>
        <w:t xml:space="preserve"> 1</w:t>
      </w:r>
    </w:p>
    <w:p w14:paraId="741FE31A" w14:textId="77777777" w:rsidR="009D378D" w:rsidRPr="009D378D" w:rsidRDefault="009D378D" w:rsidP="009D378D">
      <w:pPr>
        <w:pStyle w:val="af9"/>
        <w:rPr>
          <w:rFonts w:ascii="Times New Roman" w:hAnsi="Times New Roman"/>
          <w:b/>
          <w:color w:val="003258"/>
          <w:sz w:val="24"/>
          <w:szCs w:val="24"/>
          <w:lang w:val="en-US"/>
        </w:rPr>
      </w:pPr>
    </w:p>
    <w:p w14:paraId="06585A67" w14:textId="77777777" w:rsidR="009D378D" w:rsidRPr="00414DB7" w:rsidRDefault="009D378D" w:rsidP="009D378D">
      <w:pPr>
        <w:spacing w:after="0" w:line="240" w:lineRule="auto"/>
        <w:jc w:val="center"/>
        <w:rPr>
          <w:rFonts w:ascii="Times New Roman" w:hAnsi="Times New Roman" w:cs="Times New Roman"/>
          <w:b/>
          <w:bCs/>
          <w:lang w:val="en-US"/>
        </w:rPr>
      </w:pPr>
      <w:r w:rsidRPr="00414DB7">
        <w:rPr>
          <w:rFonts w:ascii="Times New Roman" w:hAnsi="Times New Roman" w:cs="Times New Roman"/>
          <w:b/>
          <w:bCs/>
          <w:lang w:val="en-US"/>
        </w:rPr>
        <w:t>Initial Review</w:t>
      </w:r>
    </w:p>
    <w:p w14:paraId="0690E1EF" w14:textId="77777777" w:rsidR="009D378D" w:rsidRPr="00414DB7" w:rsidRDefault="009D378D" w:rsidP="009D378D">
      <w:pPr>
        <w:spacing w:after="0" w:line="240" w:lineRule="auto"/>
        <w:jc w:val="center"/>
        <w:rPr>
          <w:rFonts w:ascii="Times New Roman" w:hAnsi="Times New Roman" w:cs="Times New Roman"/>
          <w:lang w:val="en-US"/>
        </w:rPr>
      </w:pPr>
      <w:r w:rsidRPr="00414DB7">
        <w:rPr>
          <w:rFonts w:ascii="Times New Roman" w:hAnsi="Times New Roman" w:cs="Times New Roman"/>
          <w:lang w:val="en-US"/>
        </w:rPr>
        <w:t>Draft Country Programme – Kazakhstan</w:t>
      </w:r>
    </w:p>
    <w:p w14:paraId="7F38505B" w14:textId="77777777" w:rsidR="009D378D" w:rsidRPr="00414DB7" w:rsidRDefault="009D378D" w:rsidP="009D378D">
      <w:pPr>
        <w:spacing w:after="0" w:line="240" w:lineRule="auto"/>
        <w:jc w:val="center"/>
        <w:rPr>
          <w:rFonts w:ascii="Times New Roman" w:hAnsi="Times New Roman" w:cs="Times New Roman"/>
          <w:lang w:val="en-US"/>
        </w:rPr>
      </w:pPr>
      <w:r w:rsidRPr="00414DB7">
        <w:rPr>
          <w:rFonts w:ascii="Times New Roman" w:hAnsi="Times New Roman" w:cs="Times New Roman"/>
          <w:lang w:val="en-US"/>
        </w:rPr>
        <w:t>(The new CP guidance states that CPs should ideally contain 12 pages only. However, if this is difficult, we recommend up to 15-20 pages, including annexes - to ensure comprehensive and robust information.)</w:t>
      </w:r>
    </w:p>
    <w:p w14:paraId="2E6FBEA7" w14:textId="77777777" w:rsidR="009D378D" w:rsidRPr="00414DB7" w:rsidRDefault="009D378D" w:rsidP="009D378D">
      <w:pPr>
        <w:spacing w:after="0" w:line="240" w:lineRule="auto"/>
        <w:jc w:val="center"/>
        <w:rPr>
          <w:rFonts w:ascii="Times New Roman" w:hAnsi="Times New Roman" w:cs="Times New Roman"/>
          <w:color w:val="003258"/>
          <w:lang w:val="en-US"/>
        </w:rPr>
      </w:pPr>
    </w:p>
    <w:p w14:paraId="0FF1CF6F" w14:textId="77777777" w:rsidR="009D378D" w:rsidRPr="00414DB7" w:rsidRDefault="009D378D" w:rsidP="009D378D">
      <w:pPr>
        <w:spacing w:after="0" w:line="240" w:lineRule="auto"/>
        <w:jc w:val="both"/>
        <w:rPr>
          <w:rFonts w:ascii="Times New Roman" w:hAnsi="Times New Roman" w:cs="Times New Roman"/>
          <w:color w:val="0070C0"/>
          <w:lang w:val="en-US"/>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7"/>
        <w:gridCol w:w="7450"/>
      </w:tblGrid>
      <w:tr w:rsidR="009D378D" w:rsidRPr="00414DB7" w14:paraId="3F51CDB0" w14:textId="77777777" w:rsidTr="00184AE1">
        <w:tc>
          <w:tcPr>
            <w:tcW w:w="2689" w:type="dxa"/>
            <w:shd w:val="clear" w:color="auto" w:fill="FAE2D5"/>
          </w:tcPr>
          <w:p w14:paraId="4AAF82BB" w14:textId="77777777" w:rsidR="009D378D" w:rsidRPr="00414DB7" w:rsidRDefault="009D378D" w:rsidP="00184AE1">
            <w:pPr>
              <w:jc w:val="center"/>
              <w:rPr>
                <w:rFonts w:ascii="Times New Roman" w:hAnsi="Times New Roman" w:cs="Times New Roman"/>
                <w:b/>
                <w:bCs/>
                <w:color w:val="0070C0"/>
              </w:rPr>
            </w:pPr>
            <w:r w:rsidRPr="00414DB7">
              <w:rPr>
                <w:rFonts w:ascii="Times New Roman" w:hAnsi="Times New Roman" w:cs="Times New Roman"/>
                <w:b/>
                <w:bCs/>
                <w:color w:val="0070C0"/>
              </w:rPr>
              <w:t>New GCF format</w:t>
            </w:r>
          </w:p>
        </w:tc>
        <w:tc>
          <w:tcPr>
            <w:tcW w:w="11985" w:type="dxa"/>
            <w:shd w:val="clear" w:color="auto" w:fill="FAE2D5"/>
          </w:tcPr>
          <w:p w14:paraId="4A371C9F" w14:textId="77777777" w:rsidR="009D378D" w:rsidRPr="00414DB7" w:rsidRDefault="009D378D" w:rsidP="009F6AA2">
            <w:pPr>
              <w:jc w:val="center"/>
              <w:rPr>
                <w:rFonts w:ascii="Times New Roman" w:hAnsi="Times New Roman" w:cs="Times New Roman"/>
                <w:b/>
                <w:bCs/>
                <w:color w:val="0070C0"/>
              </w:rPr>
            </w:pPr>
            <w:r w:rsidRPr="00414DB7">
              <w:rPr>
                <w:rFonts w:ascii="Times New Roman" w:hAnsi="Times New Roman" w:cs="Times New Roman"/>
                <w:b/>
                <w:bCs/>
                <w:color w:val="0070C0"/>
              </w:rPr>
              <w:t>Comments</w:t>
            </w:r>
          </w:p>
        </w:tc>
      </w:tr>
      <w:tr w:rsidR="009D378D" w:rsidRPr="00414DB7" w14:paraId="26112644" w14:textId="77777777" w:rsidTr="00184AE1">
        <w:tc>
          <w:tcPr>
            <w:tcW w:w="2689" w:type="dxa"/>
            <w:shd w:val="clear" w:color="auto" w:fill="auto"/>
          </w:tcPr>
          <w:p w14:paraId="404CAF2E" w14:textId="77777777" w:rsidR="009D378D" w:rsidRPr="00414DB7" w:rsidRDefault="009D378D" w:rsidP="00184AE1">
            <w:pPr>
              <w:rPr>
                <w:rFonts w:ascii="Times New Roman" w:hAnsi="Times New Roman" w:cs="Times New Roman"/>
                <w:color w:val="0070C0"/>
              </w:rPr>
            </w:pPr>
            <w:r w:rsidRPr="00414DB7">
              <w:rPr>
                <w:rFonts w:ascii="Times New Roman" w:hAnsi="Times New Roman" w:cs="Times New Roman"/>
                <w:color w:val="0070C0"/>
              </w:rPr>
              <w:t>General comments</w:t>
            </w:r>
          </w:p>
        </w:tc>
        <w:tc>
          <w:tcPr>
            <w:tcW w:w="11985" w:type="dxa"/>
            <w:shd w:val="clear" w:color="auto" w:fill="auto"/>
          </w:tcPr>
          <w:p w14:paraId="58E9542C"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Current CP draft needs to be shortened and made more compact;</w:t>
            </w:r>
          </w:p>
          <w:p w14:paraId="0A4EFB5F"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The CP serves as the strategic partnership document between the country and GCF, reflecting areas of mutual collaboration for climate action. The CP will serve as the anchor for programming, project origination, development and portfolio management, and is anchored on country priorities, national strategies and policies (ie NDC/LTS/NAP) and GCF objectives;</w:t>
            </w:r>
          </w:p>
          <w:p w14:paraId="130E27C2"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Data and numbers are important but some are too detailed that it overshadows the purpose of the document. A way to decrease the length in text would be to refer to a particular study or data set and put it as a footnote. A lot of this information already exists in other publications and there is no need to repeat. Should the reader wish to delve deeper, s/he can go to the reference;</w:t>
            </w:r>
          </w:p>
          <w:p w14:paraId="2117F274"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Readiness support will be deployed in a more deliberate manner, to form programming foundations for the results areas highlighted. As priorities and pipeline of projects are planned in chapter 5, relevant readiness support should feed into such priorities/projects (ie readiness to support development of MRV system in transport, to pave the way for a full size project related to e-vehicles co-financed by GCF, public and private sectors);</w:t>
            </w:r>
          </w:p>
          <w:p w14:paraId="2EBD0FBA"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Other than that, data is well-referenced and accurate. </w:t>
            </w:r>
          </w:p>
        </w:tc>
      </w:tr>
      <w:tr w:rsidR="009D378D" w:rsidRPr="00414DB7" w14:paraId="2CCF31C8" w14:textId="77777777" w:rsidTr="00184AE1">
        <w:tc>
          <w:tcPr>
            <w:tcW w:w="2689" w:type="dxa"/>
            <w:shd w:val="clear" w:color="auto" w:fill="auto"/>
          </w:tcPr>
          <w:p w14:paraId="7AF5D46B" w14:textId="77777777" w:rsidR="009D378D" w:rsidRPr="00414DB7" w:rsidRDefault="009D378D" w:rsidP="00184AE1">
            <w:pPr>
              <w:rPr>
                <w:rFonts w:ascii="Times New Roman" w:hAnsi="Times New Roman" w:cs="Times New Roman"/>
                <w:color w:val="0070C0"/>
              </w:rPr>
            </w:pPr>
            <w:r w:rsidRPr="00414DB7">
              <w:rPr>
                <w:rFonts w:ascii="Times New Roman" w:hAnsi="Times New Roman" w:cs="Times New Roman"/>
                <w:color w:val="0070C0"/>
              </w:rPr>
              <w:t xml:space="preserve">Ch 1 Country context </w:t>
            </w:r>
          </w:p>
        </w:tc>
        <w:tc>
          <w:tcPr>
            <w:tcW w:w="11985" w:type="dxa"/>
            <w:shd w:val="clear" w:color="auto" w:fill="auto"/>
          </w:tcPr>
          <w:p w14:paraId="43E30548"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The chapters, ‘country and climate profile’, and ‘response to climate change’ could be merged and shortened, then put in this chapter. The climate narrative could be written in a more logical and comprehensive manner; </w:t>
            </w:r>
          </w:p>
          <w:p w14:paraId="774E7119"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i/>
                <w:iCs/>
                <w:lang w:val="en-US"/>
              </w:rPr>
              <w:t>Important to highlight:</w:t>
            </w:r>
            <w:r w:rsidRPr="00414DB7">
              <w:rPr>
                <w:rFonts w:ascii="Times New Roman" w:hAnsi="Times New Roman" w:cs="Times New Roman"/>
                <w:lang w:val="en-US"/>
              </w:rPr>
              <w:t xml:space="preserve"> climate and geophysical landscape; impacts (social, economic, environmental); emissions and climate vulnerability areas; risks and opportunities for climate action supporting national priorities through an assessment of policy and regulatory frameworks including analyses of policy incentives and constraints for public and private sector investments; consideration how GCF financing can help unlock such investments;</w:t>
            </w:r>
          </w:p>
          <w:p w14:paraId="1755B309"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lastRenderedPageBreak/>
              <w:t>Ch 3.2 on institutional arrangements can be elaborated under ‘Ch 6 of the CP - project implementation, quality assurance, monitoring and reporting’;</w:t>
            </w:r>
          </w:p>
          <w:p w14:paraId="4DC229EC"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rPr>
            </w:pPr>
            <w:r w:rsidRPr="00414DB7">
              <w:rPr>
                <w:rFonts w:ascii="Times New Roman" w:hAnsi="Times New Roman" w:cs="Times New Roman"/>
                <w:lang w:val="en-US"/>
              </w:rPr>
              <w:t xml:space="preserve">Ch 3.3 ‘private sector risks and needs’ – this is important but could be shortened to focus on climate appetite, capacities, risks and opportunities. </w:t>
            </w:r>
            <w:r w:rsidRPr="00414DB7">
              <w:rPr>
                <w:rFonts w:ascii="Times New Roman" w:hAnsi="Times New Roman" w:cs="Times New Roman"/>
              </w:rPr>
              <w:t>Ideally a discussion of the what, why and how;</w:t>
            </w:r>
          </w:p>
        </w:tc>
      </w:tr>
      <w:tr w:rsidR="009D378D" w:rsidRPr="00414DB7" w14:paraId="305CDFE4" w14:textId="77777777" w:rsidTr="00184AE1">
        <w:tc>
          <w:tcPr>
            <w:tcW w:w="2689" w:type="dxa"/>
            <w:shd w:val="clear" w:color="auto" w:fill="auto"/>
          </w:tcPr>
          <w:p w14:paraId="23B5807A"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lastRenderedPageBreak/>
              <w:t xml:space="preserve">Ch 2 Climate finance strategy and priorities </w:t>
            </w:r>
          </w:p>
        </w:tc>
        <w:tc>
          <w:tcPr>
            <w:tcW w:w="11985" w:type="dxa"/>
            <w:shd w:val="clear" w:color="auto" w:fill="auto"/>
          </w:tcPr>
          <w:p w14:paraId="050E925A"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The current text does not align with the chapter title;</w:t>
            </w:r>
          </w:p>
          <w:p w14:paraId="1B114BDB"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Some data from Ch 7 on roadmap for implementing CF strategy could go here.</w:t>
            </w:r>
          </w:p>
          <w:p w14:paraId="0197DD24"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rPr>
            </w:pPr>
            <w:r w:rsidRPr="00414DB7">
              <w:rPr>
                <w:rFonts w:ascii="Times New Roman" w:hAnsi="Times New Roman" w:cs="Times New Roman"/>
                <w:i/>
                <w:iCs/>
                <w:lang w:val="en-US"/>
              </w:rPr>
              <w:t>Important to highlight:</w:t>
            </w:r>
            <w:r w:rsidRPr="00414DB7">
              <w:rPr>
                <w:rFonts w:ascii="Times New Roman" w:hAnsi="Times New Roman" w:cs="Times New Roman"/>
                <w:lang w:val="en-US"/>
              </w:rPr>
              <w:t xml:space="preserve"> this chapter should provide information on the CF landscape: NDC/LTS/NAPs financing plans (if any); CF needs on mitigation and adaptation across priority sectors; and availability of funds from various sources (domestic and international). It should show where the gaps and opportunities are (what, why and how gaps could be filled and opportunities maximized). </w:t>
            </w:r>
            <w:r w:rsidRPr="00414DB7">
              <w:rPr>
                <w:rFonts w:ascii="Times New Roman" w:hAnsi="Times New Roman" w:cs="Times New Roman"/>
              </w:rPr>
              <w:t>Some text in current Ch 5 can go here.</w:t>
            </w:r>
          </w:p>
          <w:p w14:paraId="3A0B539E"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Include reflection of capacity of financial system where private sector financing is mobilized;</w:t>
            </w:r>
          </w:p>
          <w:p w14:paraId="5F93AE50"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Include short description of expected paradigm shift and transformational impact of GCF investments (which sectors) to sustain transition to low-carbon economy;</w:t>
            </w:r>
          </w:p>
          <w:p w14:paraId="3F93172B"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Include narrative on DAE/potential DAE’s engagement (those identified in page 5) in financing and/or implementing projects. There are several entities which below to Baiterek and are applying accreditation. GCF could only accredit the primary holding company, Baiterek whilst other entities under it could fall as executing entity;</w:t>
            </w:r>
          </w:p>
          <w:p w14:paraId="08EC99E0"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Please include current climate-relevant engagement-, as well as role and future engagement of Baiterek and CITIC Capital/CC Asia Climate Fund.</w:t>
            </w:r>
          </w:p>
          <w:p w14:paraId="77D7E443" w14:textId="77777777" w:rsidR="009D378D" w:rsidRPr="00414DB7" w:rsidRDefault="009D378D" w:rsidP="009F6AA2">
            <w:pPr>
              <w:pStyle w:val="aa"/>
              <w:numPr>
                <w:ilvl w:val="0"/>
                <w:numId w:val="35"/>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DBK informed GCF of a national investment strategy with around 200 key infrastructure projects. This strategy should be mentioned in this chapter and should show how they are aligned with each other. As needed, Readiness resources (ie stakeholder coordination, national consultations) could be used to contribute/support rolling out the national investment strategy but would need to align with Readiness assessment and programming.</w:t>
            </w:r>
          </w:p>
        </w:tc>
      </w:tr>
      <w:tr w:rsidR="009D378D" w:rsidRPr="00414DB7" w14:paraId="2BCE3940" w14:textId="77777777" w:rsidTr="00184AE1">
        <w:tc>
          <w:tcPr>
            <w:tcW w:w="2689" w:type="dxa"/>
            <w:shd w:val="clear" w:color="auto" w:fill="auto"/>
          </w:tcPr>
          <w:p w14:paraId="760609E9"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t>Ch 3 Implementation of GCF portfolio and lessons</w:t>
            </w:r>
          </w:p>
        </w:tc>
        <w:tc>
          <w:tcPr>
            <w:tcW w:w="11985" w:type="dxa"/>
            <w:shd w:val="clear" w:color="auto" w:fill="auto"/>
          </w:tcPr>
          <w:p w14:paraId="60B738E9" w14:textId="77777777" w:rsidR="009D378D" w:rsidRPr="00414DB7" w:rsidRDefault="009D378D" w:rsidP="009F6AA2">
            <w:pPr>
              <w:pStyle w:val="aa"/>
              <w:numPr>
                <w:ilvl w:val="0"/>
                <w:numId w:val="36"/>
              </w:numPr>
              <w:spacing w:after="0" w:line="240" w:lineRule="auto"/>
              <w:contextualSpacing/>
              <w:jc w:val="both"/>
              <w:rPr>
                <w:rFonts w:ascii="Times New Roman" w:hAnsi="Times New Roman" w:cs="Times New Roman"/>
              </w:rPr>
            </w:pPr>
            <w:r w:rsidRPr="00414DB7">
              <w:rPr>
                <w:rFonts w:ascii="Times New Roman" w:hAnsi="Times New Roman" w:cs="Times New Roman"/>
              </w:rPr>
              <w:t>Please add this chapter;</w:t>
            </w:r>
          </w:p>
          <w:p w14:paraId="700F39DA" w14:textId="77777777" w:rsidR="009D378D" w:rsidRPr="00414DB7" w:rsidRDefault="009D378D" w:rsidP="009F6AA2">
            <w:pPr>
              <w:pStyle w:val="aa"/>
              <w:numPr>
                <w:ilvl w:val="0"/>
                <w:numId w:val="36"/>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Reflection of previous and current GCF support, or in absence thereof;</w:t>
            </w:r>
          </w:p>
          <w:p w14:paraId="132B6007" w14:textId="77777777" w:rsidR="009D378D" w:rsidRPr="00414DB7" w:rsidRDefault="009D378D" w:rsidP="009F6AA2">
            <w:pPr>
              <w:pStyle w:val="aa"/>
              <w:numPr>
                <w:ilvl w:val="0"/>
                <w:numId w:val="36"/>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Highlight GCF contribution to help achieve climate commitments, sectors covered and results;</w:t>
            </w:r>
          </w:p>
          <w:p w14:paraId="020F9B87" w14:textId="77777777" w:rsidR="009D378D" w:rsidRPr="00414DB7" w:rsidRDefault="009D378D" w:rsidP="009F6AA2">
            <w:pPr>
              <w:pStyle w:val="aa"/>
              <w:numPr>
                <w:ilvl w:val="0"/>
                <w:numId w:val="36"/>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Reflection of effectiveness of delivery, implementation strategies, adaptive management, accountability</w:t>
            </w:r>
          </w:p>
        </w:tc>
      </w:tr>
      <w:tr w:rsidR="009D378D" w:rsidRPr="00414DB7" w14:paraId="5EDC6B7E" w14:textId="77777777" w:rsidTr="00184AE1">
        <w:tc>
          <w:tcPr>
            <w:tcW w:w="2689" w:type="dxa"/>
            <w:shd w:val="clear" w:color="auto" w:fill="auto"/>
          </w:tcPr>
          <w:p w14:paraId="2177105D"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t xml:space="preserve">Ch 4 Evidence from analytical work: prioritization of projects for climate impact </w:t>
            </w:r>
          </w:p>
        </w:tc>
        <w:tc>
          <w:tcPr>
            <w:tcW w:w="11985" w:type="dxa"/>
            <w:shd w:val="clear" w:color="auto" w:fill="auto"/>
          </w:tcPr>
          <w:p w14:paraId="6FBB8E88"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rPr>
            </w:pPr>
            <w:r w:rsidRPr="00414DB7">
              <w:rPr>
                <w:rFonts w:ascii="Times New Roman" w:hAnsi="Times New Roman" w:cs="Times New Roman"/>
              </w:rPr>
              <w:t xml:space="preserve">Please add this chapter; </w:t>
            </w:r>
          </w:p>
          <w:p w14:paraId="0957F3F1"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Analytical basis (climate story</w:t>
            </w:r>
            <w:r w:rsidRPr="00414DB7">
              <w:rPr>
                <w:rStyle w:val="afe"/>
                <w:rFonts w:ascii="Times New Roman" w:hAnsi="Times New Roman" w:cs="Times New Roman"/>
              </w:rPr>
              <w:footnoteReference w:id="1"/>
            </w:r>
            <w:r w:rsidRPr="00414DB7">
              <w:rPr>
                <w:rFonts w:ascii="Times New Roman" w:hAnsi="Times New Roman" w:cs="Times New Roman"/>
                <w:lang w:val="en-US"/>
              </w:rPr>
              <w:t>) for proposed programme interventions, including identification of x-cutting themes such as gender equality, fragility and vulnerability, technology and innovation, etc;</w:t>
            </w:r>
          </w:p>
          <w:p w14:paraId="0E3613D5"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Some data on Table 4 can be summarized and move here, incl brief rationale for identified priority sectors (already identified from page 31-40);</w:t>
            </w:r>
          </w:p>
          <w:p w14:paraId="4BA39D75"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Ch 4.8 on horizontal and cross-sectoral approaches and funding priorities under the readiness programme can go to this chapter or the next (climate results areas &amp; fin instruments). Please check if there is a need to update/review readiness needs, as the pipeline is developed under climate results areas below. Readiness has to be aligned, to a certain extent and be used to jumpstart full sized projects in the pipeline.</w:t>
            </w:r>
          </w:p>
        </w:tc>
      </w:tr>
      <w:tr w:rsidR="009D378D" w:rsidRPr="00414DB7" w14:paraId="3FDC2549" w14:textId="77777777" w:rsidTr="00184AE1">
        <w:tc>
          <w:tcPr>
            <w:tcW w:w="2689" w:type="dxa"/>
            <w:shd w:val="clear" w:color="auto" w:fill="auto"/>
          </w:tcPr>
          <w:p w14:paraId="4914A062"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t>Ch 5 Climate results areas and financing instruments</w:t>
            </w:r>
          </w:p>
        </w:tc>
        <w:tc>
          <w:tcPr>
            <w:tcW w:w="11985" w:type="dxa"/>
            <w:shd w:val="clear" w:color="auto" w:fill="auto"/>
          </w:tcPr>
          <w:p w14:paraId="3759A0C0"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This chapter will present climate result areas which reflect the convergence between country climate priorities and GCF programming targets. </w:t>
            </w:r>
          </w:p>
          <w:p w14:paraId="0478B4BA"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The CP will focus on results areas which best create opportunities for transformational change. Prioritization of these results areas will be framed </w:t>
            </w:r>
            <w:r w:rsidRPr="00414DB7">
              <w:rPr>
                <w:rFonts w:ascii="Times New Roman" w:hAnsi="Times New Roman" w:cs="Times New Roman"/>
                <w:lang w:val="en-US"/>
              </w:rPr>
              <w:lastRenderedPageBreak/>
              <w:t xml:space="preserve">according to </w:t>
            </w:r>
            <w:hyperlink r:id="rId9" w:history="1">
              <w:r w:rsidRPr="00414DB7">
                <w:rPr>
                  <w:rStyle w:val="af7"/>
                  <w:rFonts w:ascii="Times New Roman" w:hAnsi="Times New Roman" w:cs="Times New Roman"/>
                  <w:lang w:val="en-US"/>
                </w:rPr>
                <w:t>8 GCF results areas</w:t>
              </w:r>
            </w:hyperlink>
            <w:r w:rsidRPr="00414DB7">
              <w:rPr>
                <w:rFonts w:ascii="Times New Roman" w:hAnsi="Times New Roman" w:cs="Times New Roman"/>
                <w:lang w:val="en-US"/>
              </w:rPr>
              <w:t xml:space="preserve"> and countries can draw from the </w:t>
            </w:r>
            <w:hyperlink r:id="rId10" w:history="1">
              <w:r w:rsidRPr="00414DB7">
                <w:rPr>
                  <w:rStyle w:val="af7"/>
                  <w:rFonts w:ascii="Times New Roman" w:hAnsi="Times New Roman" w:cs="Times New Roman"/>
                  <w:lang w:val="en-US"/>
                </w:rPr>
                <w:t>IRMF</w:t>
              </w:r>
            </w:hyperlink>
            <w:r w:rsidRPr="00414DB7">
              <w:rPr>
                <w:rFonts w:ascii="Times New Roman" w:hAnsi="Times New Roman" w:cs="Times New Roman"/>
                <w:lang w:val="en-US"/>
              </w:rPr>
              <w:t xml:space="preserve"> to ensure alignment;</w:t>
            </w:r>
          </w:p>
          <w:p w14:paraId="25BA0848"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As you reformulate the pipeline according to above, please provide a brief description how RNA is linked to the investment projects identified. </w:t>
            </w:r>
          </w:p>
          <w:p w14:paraId="6CDC7B49"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Table 5, ADB E-mobility and EBRD projects have been approved. The status needs to change.</w:t>
            </w:r>
          </w:p>
          <w:p w14:paraId="61728426"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Table 5 (multi-country/IAE projects), appendix 2 (more comprehensive than Table 6) could be merged and included in this chapter; </w:t>
            </w:r>
          </w:p>
          <w:p w14:paraId="01447D8D"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For Appendix 2, list of projects – DBK and IGTIC are listed entities for 2024-2025. However, only DBK is undergoing accreditation. Please clarify IGTIC interest and status. If they are note ready to apply at this time, they may need to be programmed at a later stage (ie 2026/27).</w:t>
            </w:r>
          </w:p>
          <w:p w14:paraId="3B91323C"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Only 4 projects are identified, with three mitigation-focused projects and only two DAEs/AEs (compared to those in page 5). To balance mitigation-adaptation investments, it might be a good idea to think of adaptation co-benefits (or secondary investment objectives) for those mitigation-focused projects: social dimensions (marginalized communities, training of youth or re-training of those laborers in GHGe-intensive sectors, health, use of EBA for climate-resilient infrastructure, etc.);</w:t>
            </w:r>
          </w:p>
          <w:p w14:paraId="4C41017D"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rPr>
            </w:pPr>
            <w:r w:rsidRPr="00414DB7">
              <w:rPr>
                <w:rFonts w:ascii="Times New Roman" w:hAnsi="Times New Roman" w:cs="Times New Roman"/>
                <w:lang w:val="en-US"/>
              </w:rPr>
              <w:t xml:space="preserve">Where does Baiterek fall in the pipeline, as well as CITIC Capital/CC Asia Climate Fund? </w:t>
            </w:r>
            <w:r w:rsidRPr="00414DB7">
              <w:rPr>
                <w:rFonts w:ascii="Times New Roman" w:hAnsi="Times New Roman" w:cs="Times New Roman"/>
              </w:rPr>
              <w:t>They should be included here.</w:t>
            </w:r>
          </w:p>
          <w:p w14:paraId="74E2E79B" w14:textId="77777777" w:rsidR="009D378D" w:rsidRPr="00414DB7" w:rsidRDefault="009D378D" w:rsidP="009F6AA2">
            <w:pPr>
              <w:pStyle w:val="aa"/>
              <w:numPr>
                <w:ilvl w:val="0"/>
                <w:numId w:val="37"/>
              </w:numPr>
              <w:spacing w:after="0" w:line="240" w:lineRule="auto"/>
              <w:contextualSpacing/>
              <w:jc w:val="both"/>
              <w:rPr>
                <w:rFonts w:ascii="Times New Roman" w:hAnsi="Times New Roman" w:cs="Times New Roman"/>
              </w:rPr>
            </w:pPr>
            <w:r w:rsidRPr="00414DB7">
              <w:rPr>
                <w:rFonts w:ascii="Times New Roman" w:hAnsi="Times New Roman" w:cs="Times New Roman"/>
                <w:lang w:val="en-US"/>
              </w:rPr>
              <w:t xml:space="preserve">A theory of change will be presented per project, including project description, intended outcomes and impact, with clear linkages and project contribution to the achievement of the relevant results area. The project narrative should reflect core indicators including (1) GHGe reduced/mitigated, (2) direct and indirect beneficiaries, (3) value of physical assets made more resilient, and (4) hectares of natural resources improved. </w:t>
            </w:r>
            <w:r w:rsidRPr="00414DB7">
              <w:rPr>
                <w:rFonts w:ascii="Times New Roman" w:hAnsi="Times New Roman" w:cs="Times New Roman"/>
              </w:rPr>
              <w:t>(Suggest to skip, until clarified by GCF management.)</w:t>
            </w:r>
          </w:p>
        </w:tc>
      </w:tr>
      <w:tr w:rsidR="009D378D" w:rsidRPr="00414DB7" w14:paraId="3D36820E" w14:textId="77777777" w:rsidTr="00184AE1">
        <w:tc>
          <w:tcPr>
            <w:tcW w:w="2689" w:type="dxa"/>
            <w:shd w:val="clear" w:color="auto" w:fill="auto"/>
          </w:tcPr>
          <w:p w14:paraId="7B8F44A5"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lastRenderedPageBreak/>
              <w:t>Ch 6 Project implementation, quality assurance (0.5 page)</w:t>
            </w:r>
          </w:p>
        </w:tc>
        <w:tc>
          <w:tcPr>
            <w:tcW w:w="11985" w:type="dxa"/>
            <w:shd w:val="clear" w:color="auto" w:fill="auto"/>
          </w:tcPr>
          <w:p w14:paraId="42497A0F" w14:textId="77777777" w:rsidR="009D378D" w:rsidRPr="00414DB7" w:rsidRDefault="009D378D" w:rsidP="009F6AA2">
            <w:pPr>
              <w:pStyle w:val="aa"/>
              <w:numPr>
                <w:ilvl w:val="0"/>
                <w:numId w:val="40"/>
              </w:numPr>
              <w:spacing w:after="0" w:line="240" w:lineRule="auto"/>
              <w:contextualSpacing/>
              <w:jc w:val="both"/>
              <w:rPr>
                <w:rFonts w:ascii="Times New Roman" w:hAnsi="Times New Roman" w:cs="Times New Roman"/>
              </w:rPr>
            </w:pPr>
            <w:r w:rsidRPr="00414DB7">
              <w:rPr>
                <w:rFonts w:ascii="Times New Roman" w:hAnsi="Times New Roman" w:cs="Times New Roman"/>
              </w:rPr>
              <w:t>Please add this chapter.</w:t>
            </w:r>
          </w:p>
          <w:p w14:paraId="17DC5EB4" w14:textId="77777777" w:rsidR="009D378D" w:rsidRPr="00414DB7" w:rsidRDefault="009D378D" w:rsidP="009F6AA2">
            <w:pPr>
              <w:pStyle w:val="aa"/>
              <w:numPr>
                <w:ilvl w:val="0"/>
                <w:numId w:val="40"/>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This chapter will highlight implementation arrangements, mechanism for quality assurance and reporting, annual portfolio performance and mid-term reviews. Please ensure that there is multi-stakeholder platform or consultation throughout the cyclical process (analytical component-development-sector identification-prioritization for pipeline development-implementation-monitoring and review-update).</w:t>
            </w:r>
          </w:p>
          <w:p w14:paraId="7C29DD47" w14:textId="77777777" w:rsidR="009D378D" w:rsidRPr="00414DB7" w:rsidRDefault="009D378D" w:rsidP="009F6AA2">
            <w:pPr>
              <w:pStyle w:val="aa"/>
              <w:numPr>
                <w:ilvl w:val="0"/>
                <w:numId w:val="40"/>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 xml:space="preserve">Here, you may wish to produce a diagram, due to limited page requirements. </w:t>
            </w:r>
          </w:p>
          <w:p w14:paraId="6D1AEE57" w14:textId="77777777" w:rsidR="009D378D" w:rsidRPr="00414DB7" w:rsidRDefault="009D378D" w:rsidP="009F6AA2">
            <w:pPr>
              <w:pStyle w:val="aa"/>
              <w:numPr>
                <w:ilvl w:val="0"/>
                <w:numId w:val="40"/>
              </w:numPr>
              <w:spacing w:after="0" w:line="240" w:lineRule="auto"/>
              <w:contextualSpacing/>
              <w:jc w:val="both"/>
              <w:rPr>
                <w:rFonts w:ascii="Times New Roman" w:hAnsi="Times New Roman" w:cs="Times New Roman"/>
              </w:rPr>
            </w:pPr>
            <w:r w:rsidRPr="00414DB7">
              <w:rPr>
                <w:rFonts w:ascii="Times New Roman" w:hAnsi="Times New Roman" w:cs="Times New Roman"/>
                <w:lang w:val="en-US"/>
              </w:rPr>
              <w:t xml:space="preserve">The NDA may wish to consider establishing a new or use existing mechanism or platform for coordination, review and update. </w:t>
            </w:r>
            <w:r w:rsidRPr="00414DB7">
              <w:rPr>
                <w:rFonts w:ascii="Times New Roman" w:hAnsi="Times New Roman" w:cs="Times New Roman"/>
              </w:rPr>
              <w:t>Pls ensure a multi-stakeholder process.</w:t>
            </w:r>
          </w:p>
        </w:tc>
      </w:tr>
      <w:tr w:rsidR="009D378D" w:rsidRPr="00414DB7" w14:paraId="1AC47D0B" w14:textId="77777777" w:rsidTr="00184AE1">
        <w:tc>
          <w:tcPr>
            <w:tcW w:w="2689" w:type="dxa"/>
            <w:shd w:val="clear" w:color="auto" w:fill="auto"/>
          </w:tcPr>
          <w:p w14:paraId="6F283610" w14:textId="77777777" w:rsidR="009D378D" w:rsidRPr="00414DB7" w:rsidRDefault="009D378D" w:rsidP="00184AE1">
            <w:pPr>
              <w:rPr>
                <w:rFonts w:ascii="Times New Roman" w:hAnsi="Times New Roman" w:cs="Times New Roman"/>
                <w:color w:val="0070C0"/>
                <w:lang w:val="en-US"/>
              </w:rPr>
            </w:pPr>
            <w:r w:rsidRPr="00414DB7">
              <w:rPr>
                <w:rFonts w:ascii="Times New Roman" w:hAnsi="Times New Roman" w:cs="Times New Roman"/>
                <w:color w:val="0070C0"/>
                <w:lang w:val="en-US"/>
              </w:rPr>
              <w:t xml:space="preserve">Ch 7 Risks to country programme implementation and mitigation measures </w:t>
            </w:r>
          </w:p>
        </w:tc>
        <w:tc>
          <w:tcPr>
            <w:tcW w:w="11985" w:type="dxa"/>
            <w:shd w:val="clear" w:color="auto" w:fill="auto"/>
          </w:tcPr>
          <w:p w14:paraId="74AF01FD" w14:textId="77777777" w:rsidR="009D378D" w:rsidRPr="00414DB7" w:rsidRDefault="009D378D" w:rsidP="009F6AA2">
            <w:pPr>
              <w:pStyle w:val="aa"/>
              <w:numPr>
                <w:ilvl w:val="0"/>
                <w:numId w:val="39"/>
              </w:numPr>
              <w:spacing w:after="0" w:line="240" w:lineRule="auto"/>
              <w:contextualSpacing/>
              <w:jc w:val="both"/>
              <w:rPr>
                <w:rFonts w:ascii="Times New Roman" w:hAnsi="Times New Roman" w:cs="Times New Roman"/>
              </w:rPr>
            </w:pPr>
            <w:r w:rsidRPr="00414DB7">
              <w:rPr>
                <w:rFonts w:ascii="Times New Roman" w:hAnsi="Times New Roman" w:cs="Times New Roman"/>
              </w:rPr>
              <w:t>Please add this chapter.</w:t>
            </w:r>
          </w:p>
          <w:p w14:paraId="78EC429D" w14:textId="77777777" w:rsidR="009D378D" w:rsidRPr="00414DB7" w:rsidRDefault="009D378D" w:rsidP="009F6AA2">
            <w:pPr>
              <w:pStyle w:val="aa"/>
              <w:numPr>
                <w:ilvl w:val="0"/>
                <w:numId w:val="39"/>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Brief description of risks that may impact delivery of the CP, including a short text to include that a multi-stakeholder discussion will be undertaken throughout the programme cycle.</w:t>
            </w:r>
          </w:p>
        </w:tc>
      </w:tr>
      <w:tr w:rsidR="009D378D" w:rsidRPr="00414DB7" w14:paraId="77D74879" w14:textId="77777777" w:rsidTr="00184AE1">
        <w:tc>
          <w:tcPr>
            <w:tcW w:w="2689" w:type="dxa"/>
            <w:shd w:val="clear" w:color="auto" w:fill="auto"/>
          </w:tcPr>
          <w:p w14:paraId="7EFDDA25" w14:textId="77777777" w:rsidR="009D378D" w:rsidRPr="00414DB7" w:rsidRDefault="009D378D" w:rsidP="00184AE1">
            <w:pPr>
              <w:rPr>
                <w:rFonts w:ascii="Times New Roman" w:hAnsi="Times New Roman" w:cs="Times New Roman"/>
                <w:color w:val="0070C0"/>
              </w:rPr>
            </w:pPr>
            <w:r w:rsidRPr="00414DB7">
              <w:rPr>
                <w:rFonts w:ascii="Times New Roman" w:hAnsi="Times New Roman" w:cs="Times New Roman"/>
                <w:color w:val="0070C0"/>
              </w:rPr>
              <w:t>Ch 8 Results matrix</w:t>
            </w:r>
          </w:p>
        </w:tc>
        <w:tc>
          <w:tcPr>
            <w:tcW w:w="11985" w:type="dxa"/>
            <w:shd w:val="clear" w:color="auto" w:fill="auto"/>
          </w:tcPr>
          <w:p w14:paraId="6BA6C4C2" w14:textId="77777777" w:rsidR="009D378D" w:rsidRPr="00414DB7" w:rsidRDefault="009D378D" w:rsidP="009F6AA2">
            <w:pPr>
              <w:pStyle w:val="aa"/>
              <w:numPr>
                <w:ilvl w:val="0"/>
                <w:numId w:val="39"/>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Framework for tracking and evaluation of progress towards achieving intended outcomes per results area.( Suggest to leave this out, for lack of clarity and guidance, as well as usefulness.)</w:t>
            </w:r>
          </w:p>
        </w:tc>
      </w:tr>
      <w:tr w:rsidR="009D378D" w:rsidRPr="00414DB7" w14:paraId="21EBEFB4" w14:textId="77777777" w:rsidTr="00184AE1">
        <w:tc>
          <w:tcPr>
            <w:tcW w:w="2689" w:type="dxa"/>
            <w:shd w:val="clear" w:color="auto" w:fill="auto"/>
          </w:tcPr>
          <w:p w14:paraId="19044FDB" w14:textId="77777777" w:rsidR="009D378D" w:rsidRPr="00414DB7" w:rsidRDefault="009D378D" w:rsidP="00184AE1">
            <w:pPr>
              <w:rPr>
                <w:rFonts w:ascii="Times New Roman" w:hAnsi="Times New Roman" w:cs="Times New Roman"/>
                <w:color w:val="0070C0"/>
              </w:rPr>
            </w:pPr>
            <w:r w:rsidRPr="00414DB7">
              <w:rPr>
                <w:rFonts w:ascii="Times New Roman" w:hAnsi="Times New Roman" w:cs="Times New Roman"/>
                <w:color w:val="0070C0"/>
              </w:rPr>
              <w:t>Annex</w:t>
            </w:r>
          </w:p>
        </w:tc>
        <w:tc>
          <w:tcPr>
            <w:tcW w:w="11985" w:type="dxa"/>
            <w:shd w:val="clear" w:color="auto" w:fill="auto"/>
          </w:tcPr>
          <w:p w14:paraId="55784ED0" w14:textId="77777777" w:rsidR="009D378D" w:rsidRPr="00414DB7" w:rsidRDefault="009D378D" w:rsidP="009F6AA2">
            <w:pPr>
              <w:pStyle w:val="aa"/>
              <w:numPr>
                <w:ilvl w:val="0"/>
                <w:numId w:val="39"/>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Also add relevant readiness info (assessment, pipeline) here.</w:t>
            </w:r>
          </w:p>
          <w:p w14:paraId="03745BA1" w14:textId="77777777" w:rsidR="009D378D" w:rsidRPr="00414DB7" w:rsidRDefault="009D378D" w:rsidP="009F6AA2">
            <w:pPr>
              <w:pStyle w:val="aa"/>
              <w:numPr>
                <w:ilvl w:val="0"/>
                <w:numId w:val="39"/>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Appendix 3 on roadmap and implementation of a CF strategy – this can be further improved and used as a separate document that KAZ to complement the CP. It is a good document but embedding this in the CP is confusing and does not follow the CP logic.</w:t>
            </w:r>
          </w:p>
        </w:tc>
      </w:tr>
      <w:tr w:rsidR="009D378D" w:rsidRPr="00414DB7" w14:paraId="02A56D39" w14:textId="77777777" w:rsidTr="00184AE1">
        <w:tc>
          <w:tcPr>
            <w:tcW w:w="14674" w:type="dxa"/>
            <w:gridSpan w:val="2"/>
            <w:shd w:val="clear" w:color="auto" w:fill="FAE2D5"/>
          </w:tcPr>
          <w:p w14:paraId="7357996A" w14:textId="77777777" w:rsidR="009D378D" w:rsidRPr="00414DB7" w:rsidRDefault="009D378D" w:rsidP="009F6AA2">
            <w:pPr>
              <w:jc w:val="both"/>
              <w:rPr>
                <w:rFonts w:ascii="Times New Roman" w:hAnsi="Times New Roman" w:cs="Times New Roman"/>
                <w:lang w:val="en-US"/>
              </w:rPr>
            </w:pPr>
          </w:p>
        </w:tc>
      </w:tr>
      <w:tr w:rsidR="009D378D" w:rsidRPr="00414DB7" w14:paraId="0661D46D" w14:textId="77777777" w:rsidTr="00184AE1">
        <w:tc>
          <w:tcPr>
            <w:tcW w:w="2689" w:type="dxa"/>
            <w:shd w:val="clear" w:color="auto" w:fill="auto"/>
          </w:tcPr>
          <w:p w14:paraId="1F5BE4F9" w14:textId="77777777" w:rsidR="009D378D" w:rsidRPr="00414DB7" w:rsidRDefault="009D378D" w:rsidP="00184AE1">
            <w:pPr>
              <w:rPr>
                <w:rFonts w:ascii="Times New Roman" w:hAnsi="Times New Roman" w:cs="Times New Roman"/>
                <w:lang w:val="en-US"/>
              </w:rPr>
            </w:pPr>
            <w:r w:rsidRPr="00414DB7">
              <w:rPr>
                <w:rFonts w:ascii="Times New Roman" w:hAnsi="Times New Roman" w:cs="Times New Roman"/>
                <w:color w:val="0070C0"/>
                <w:lang w:val="en-US"/>
              </w:rPr>
              <w:lastRenderedPageBreak/>
              <w:t xml:space="preserve">Ch 9/separate document/ annex </w:t>
            </w:r>
            <w:r w:rsidRPr="00414DB7">
              <w:rPr>
                <w:rFonts w:ascii="Times New Roman" w:hAnsi="Times New Roman" w:cs="Times New Roman"/>
                <w:color w:val="0070C0"/>
                <w:lang w:val="en-US"/>
              </w:rPr>
              <w:br/>
              <w:t xml:space="preserve">Multi-stakeholder framework </w:t>
            </w:r>
          </w:p>
        </w:tc>
        <w:tc>
          <w:tcPr>
            <w:tcW w:w="11985" w:type="dxa"/>
            <w:shd w:val="clear" w:color="auto" w:fill="auto"/>
          </w:tcPr>
          <w:p w14:paraId="236BDFF4" w14:textId="77777777" w:rsidR="009D378D" w:rsidRPr="00414DB7" w:rsidRDefault="009D378D" w:rsidP="009F6AA2">
            <w:pPr>
              <w:pStyle w:val="aa"/>
              <w:numPr>
                <w:ilvl w:val="0"/>
                <w:numId w:val="38"/>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The CP cycle (development, prioritization, pipeline identification, implementation, monitoring, review, update) will be developed through an inclusive multistakeholder platform comprised of: (1) NDA convening and coordinating role with participation of various stakeholders such as relevant ministries, private sector, think tanks, etc; (2) GCF Secretariat; (3) AEs, DPs and potential programming partners;</w:t>
            </w:r>
          </w:p>
          <w:p w14:paraId="7C7B66A8" w14:textId="77777777" w:rsidR="009D378D" w:rsidRPr="00414DB7" w:rsidRDefault="009D378D" w:rsidP="009F6AA2">
            <w:pPr>
              <w:pStyle w:val="aa"/>
              <w:numPr>
                <w:ilvl w:val="0"/>
                <w:numId w:val="38"/>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Ch 8 could be shortened, with detailed information (stakeholder type and list in annex). Please include NDA’s central role in convening multi-stakeholder consultations.</w:t>
            </w:r>
          </w:p>
          <w:p w14:paraId="251E4520" w14:textId="77777777" w:rsidR="009D378D" w:rsidRPr="00414DB7" w:rsidRDefault="009D378D" w:rsidP="009F6AA2">
            <w:pPr>
              <w:pStyle w:val="aa"/>
              <w:numPr>
                <w:ilvl w:val="0"/>
                <w:numId w:val="38"/>
              </w:numPr>
              <w:spacing w:after="0" w:line="240" w:lineRule="auto"/>
              <w:contextualSpacing/>
              <w:jc w:val="both"/>
              <w:rPr>
                <w:rFonts w:ascii="Times New Roman" w:hAnsi="Times New Roman" w:cs="Times New Roman"/>
              </w:rPr>
            </w:pPr>
            <w:r w:rsidRPr="00414DB7">
              <w:rPr>
                <w:rFonts w:ascii="Times New Roman" w:hAnsi="Times New Roman" w:cs="Times New Roman"/>
                <w:lang w:val="en-US"/>
              </w:rPr>
              <w:t xml:space="preserve">Were other ministries consulted or made aware of the partnership with GCF? </w:t>
            </w:r>
            <w:r w:rsidRPr="00414DB7">
              <w:rPr>
                <w:rFonts w:ascii="Times New Roman" w:hAnsi="Times New Roman" w:cs="Times New Roman"/>
              </w:rPr>
              <w:t>What about Central Bank?</w:t>
            </w:r>
          </w:p>
          <w:p w14:paraId="154EAD7A" w14:textId="77777777" w:rsidR="009D378D" w:rsidRPr="00414DB7" w:rsidRDefault="009D378D" w:rsidP="009F6AA2">
            <w:pPr>
              <w:pStyle w:val="aa"/>
              <w:numPr>
                <w:ilvl w:val="0"/>
                <w:numId w:val="38"/>
              </w:numPr>
              <w:spacing w:after="0" w:line="240" w:lineRule="auto"/>
              <w:contextualSpacing/>
              <w:jc w:val="both"/>
              <w:rPr>
                <w:rFonts w:ascii="Times New Roman" w:hAnsi="Times New Roman" w:cs="Times New Roman"/>
                <w:lang w:val="en-US"/>
              </w:rPr>
            </w:pPr>
            <w:r w:rsidRPr="00414DB7">
              <w:rPr>
                <w:rFonts w:ascii="Times New Roman" w:hAnsi="Times New Roman" w:cs="Times New Roman"/>
                <w:lang w:val="en-US"/>
              </w:rPr>
              <w:t>It would be useful to highlight key points raised during these consultations, including concerns or opportunities.</w:t>
            </w:r>
          </w:p>
        </w:tc>
      </w:tr>
    </w:tbl>
    <w:p w14:paraId="721F086D" w14:textId="77777777" w:rsidR="009D378D" w:rsidRPr="00551E37" w:rsidRDefault="009D378D" w:rsidP="009D378D">
      <w:pPr>
        <w:spacing w:after="0" w:line="240" w:lineRule="auto"/>
        <w:jc w:val="both"/>
        <w:rPr>
          <w:rFonts w:ascii="Calibri Light" w:hAnsi="Calibri Light" w:cs="Calibri Light"/>
          <w:color w:val="0070C0"/>
          <w:lang w:val="en-US"/>
        </w:rPr>
      </w:pPr>
    </w:p>
    <w:p w14:paraId="2B932B98" w14:textId="77777777" w:rsidR="009D378D" w:rsidRPr="00551E37" w:rsidRDefault="009D378D" w:rsidP="009D378D">
      <w:pPr>
        <w:spacing w:after="0" w:line="240" w:lineRule="auto"/>
        <w:jc w:val="both"/>
        <w:rPr>
          <w:rFonts w:ascii="Calibri Light" w:hAnsi="Calibri Light" w:cs="Calibri Light"/>
          <w:color w:val="0070C0"/>
          <w:lang w:val="en-US"/>
        </w:rPr>
      </w:pPr>
    </w:p>
    <w:p w14:paraId="47FC3292" w14:textId="77777777" w:rsidR="009D378D" w:rsidRPr="00551E37" w:rsidRDefault="009D378D" w:rsidP="009D378D">
      <w:pPr>
        <w:spacing w:after="0" w:line="240" w:lineRule="auto"/>
        <w:jc w:val="both"/>
        <w:rPr>
          <w:rFonts w:ascii="Calibri Light" w:hAnsi="Calibri Light" w:cs="Calibri Light"/>
          <w:color w:val="0070C0"/>
          <w:lang w:val="en-US"/>
        </w:rPr>
      </w:pPr>
    </w:p>
    <w:p w14:paraId="312CE867" w14:textId="77777777" w:rsidR="009D378D" w:rsidRPr="00551E37" w:rsidRDefault="009D378D" w:rsidP="009D378D">
      <w:pPr>
        <w:pStyle w:val="af9"/>
        <w:rPr>
          <w:rFonts w:ascii="Times New Roman" w:hAnsi="Times New Roman"/>
          <w:b/>
          <w:sz w:val="24"/>
          <w:szCs w:val="24"/>
          <w:lang w:val="en-US"/>
        </w:rPr>
      </w:pPr>
    </w:p>
    <w:p w14:paraId="22DC7755" w14:textId="77777777" w:rsidR="009D378D" w:rsidRPr="00551E37" w:rsidRDefault="009D378D" w:rsidP="009D378D">
      <w:pPr>
        <w:pStyle w:val="af9"/>
        <w:rPr>
          <w:rFonts w:ascii="Times New Roman" w:hAnsi="Times New Roman"/>
          <w:b/>
          <w:sz w:val="24"/>
          <w:szCs w:val="24"/>
          <w:lang w:val="en-US"/>
        </w:rPr>
      </w:pPr>
    </w:p>
    <w:p w14:paraId="2E1B9F57" w14:textId="77777777" w:rsidR="00F649A0" w:rsidRPr="00B21C73" w:rsidRDefault="00F649A0" w:rsidP="00F649A0">
      <w:pPr>
        <w:spacing w:after="0" w:line="240" w:lineRule="auto"/>
        <w:jc w:val="both"/>
        <w:rPr>
          <w:rFonts w:ascii="Times New Roman" w:hAnsi="Times New Roman"/>
          <w:b/>
          <w:sz w:val="24"/>
          <w:szCs w:val="24"/>
        </w:rPr>
      </w:pPr>
      <w:r w:rsidRPr="00ED151D">
        <w:rPr>
          <w:rFonts w:ascii="Times New Roman" w:hAnsi="Times New Roman"/>
          <w:sz w:val="24"/>
          <w:szCs w:val="24"/>
        </w:rPr>
        <w:t>.</w:t>
      </w:r>
    </w:p>
    <w:p w14:paraId="74BC9775" w14:textId="77777777" w:rsidR="00F649A0" w:rsidRPr="00B21C73" w:rsidRDefault="00F649A0" w:rsidP="00F649A0">
      <w:pPr>
        <w:spacing w:after="0" w:line="240" w:lineRule="auto"/>
        <w:jc w:val="both"/>
        <w:rPr>
          <w:rFonts w:ascii="Times New Roman" w:hAnsi="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A414A18" w14:textId="77777777" w:rsidR="00B02C22" w:rsidRDefault="00B02C22" w:rsidP="00A5092C">
      <w:pPr>
        <w:jc w:val="right"/>
        <w:rPr>
          <w:rFonts w:ascii="Times New Roman" w:eastAsia="Times New Roman" w:hAnsi="Times New Roman" w:cs="Times New Roman"/>
          <w:sz w:val="24"/>
          <w:szCs w:val="24"/>
          <w:lang w:val="x-none"/>
        </w:rPr>
      </w:pPr>
    </w:p>
    <w:p w14:paraId="3D61C4C5" w14:textId="77777777" w:rsidR="00B02C22" w:rsidRDefault="00B02C22" w:rsidP="00A5092C">
      <w:pPr>
        <w:jc w:val="right"/>
        <w:rPr>
          <w:rFonts w:ascii="Times New Roman" w:eastAsia="Times New Roman" w:hAnsi="Times New Roman" w:cs="Times New Roman"/>
          <w:sz w:val="24"/>
          <w:szCs w:val="24"/>
          <w:lang w:val="x-none"/>
        </w:rPr>
      </w:pPr>
    </w:p>
    <w:p w14:paraId="5DCFDCF0" w14:textId="77777777" w:rsidR="00B02C22" w:rsidRDefault="00B02C22" w:rsidP="00A5092C">
      <w:pPr>
        <w:jc w:val="right"/>
        <w:rPr>
          <w:rFonts w:ascii="Times New Roman" w:eastAsia="Times New Roman" w:hAnsi="Times New Roman" w:cs="Times New Roman"/>
          <w:sz w:val="24"/>
          <w:szCs w:val="24"/>
          <w:lang w:val="x-none"/>
        </w:rPr>
      </w:pPr>
    </w:p>
    <w:p w14:paraId="7C9205A9" w14:textId="77777777" w:rsidR="00B02C22" w:rsidRDefault="00B02C22" w:rsidP="00A5092C">
      <w:pPr>
        <w:jc w:val="right"/>
        <w:rPr>
          <w:rFonts w:ascii="Times New Roman" w:eastAsia="Times New Roman" w:hAnsi="Times New Roman" w:cs="Times New Roman"/>
          <w:sz w:val="24"/>
          <w:szCs w:val="24"/>
          <w:lang w:val="x-none"/>
        </w:rPr>
      </w:pPr>
    </w:p>
    <w:p w14:paraId="7DFE273E" w14:textId="77777777" w:rsidR="00B02C22" w:rsidRDefault="00B02C22" w:rsidP="00A5092C">
      <w:pPr>
        <w:jc w:val="right"/>
        <w:rPr>
          <w:rFonts w:ascii="Times New Roman" w:eastAsia="Times New Roman" w:hAnsi="Times New Roman" w:cs="Times New Roman"/>
          <w:sz w:val="24"/>
          <w:szCs w:val="24"/>
          <w:lang w:val="x-none"/>
        </w:rPr>
      </w:pPr>
    </w:p>
    <w:p w14:paraId="6792019A" w14:textId="77777777" w:rsidR="002B5A89" w:rsidRDefault="002B5A89" w:rsidP="00A5092C">
      <w:pPr>
        <w:jc w:val="right"/>
        <w:rPr>
          <w:rFonts w:ascii="Times New Roman" w:eastAsia="Times New Roman" w:hAnsi="Times New Roman" w:cs="Times New Roman"/>
          <w:sz w:val="24"/>
          <w:szCs w:val="24"/>
          <w:lang w:val="x-none"/>
        </w:rPr>
      </w:pPr>
    </w:p>
    <w:p w14:paraId="2BD0A423" w14:textId="77777777" w:rsidR="002B5A89" w:rsidRDefault="002B5A89" w:rsidP="00A5092C">
      <w:pPr>
        <w:jc w:val="right"/>
        <w:rPr>
          <w:rFonts w:ascii="Times New Roman" w:eastAsia="Times New Roman" w:hAnsi="Times New Roman" w:cs="Times New Roman"/>
          <w:sz w:val="24"/>
          <w:szCs w:val="24"/>
          <w:lang w:val="x-none"/>
        </w:rPr>
      </w:pPr>
    </w:p>
    <w:p w14:paraId="683B8285" w14:textId="77777777" w:rsidR="002B5A89" w:rsidRDefault="002B5A89" w:rsidP="00A5092C">
      <w:pPr>
        <w:jc w:val="right"/>
        <w:rPr>
          <w:rFonts w:ascii="Times New Roman" w:eastAsia="Times New Roman" w:hAnsi="Times New Roman" w:cs="Times New Roman"/>
          <w:sz w:val="24"/>
          <w:szCs w:val="24"/>
          <w:lang w:val="x-none"/>
        </w:rPr>
      </w:pPr>
    </w:p>
    <w:p w14:paraId="1ABCE368" w14:textId="77777777" w:rsidR="002B5A89" w:rsidRDefault="002B5A89" w:rsidP="00A5092C">
      <w:pPr>
        <w:jc w:val="right"/>
        <w:rPr>
          <w:rFonts w:ascii="Times New Roman" w:eastAsia="Times New Roman" w:hAnsi="Times New Roman" w:cs="Times New Roman"/>
          <w:sz w:val="24"/>
          <w:szCs w:val="24"/>
          <w:lang w:val="x-none"/>
        </w:rPr>
      </w:pPr>
    </w:p>
    <w:p w14:paraId="7A798335" w14:textId="77777777" w:rsidR="002B5A89" w:rsidRDefault="002B5A89" w:rsidP="00A5092C">
      <w:pPr>
        <w:jc w:val="right"/>
        <w:rPr>
          <w:rFonts w:ascii="Times New Roman" w:eastAsia="Times New Roman" w:hAnsi="Times New Roman" w:cs="Times New Roman"/>
          <w:sz w:val="24"/>
          <w:szCs w:val="24"/>
          <w:lang w:val="x-none"/>
        </w:rPr>
      </w:pPr>
    </w:p>
    <w:p w14:paraId="2A28BC0B" w14:textId="77777777" w:rsidR="002B5A89" w:rsidRDefault="002B5A89" w:rsidP="00A5092C">
      <w:pPr>
        <w:jc w:val="right"/>
        <w:rPr>
          <w:rFonts w:ascii="Times New Roman" w:eastAsia="Times New Roman" w:hAnsi="Times New Roman" w:cs="Times New Roman"/>
          <w:sz w:val="24"/>
          <w:szCs w:val="24"/>
          <w:lang w:val="x-none"/>
        </w:rPr>
      </w:pPr>
    </w:p>
    <w:p w14:paraId="0726C183" w14:textId="77777777" w:rsidR="002B5A89" w:rsidRDefault="002B5A89" w:rsidP="00A5092C">
      <w:pPr>
        <w:jc w:val="right"/>
        <w:rPr>
          <w:rFonts w:ascii="Times New Roman" w:eastAsia="Times New Roman" w:hAnsi="Times New Roman" w:cs="Times New Roman"/>
          <w:sz w:val="24"/>
          <w:szCs w:val="24"/>
          <w:lang w:val="x-none"/>
        </w:rPr>
      </w:pPr>
    </w:p>
    <w:p w14:paraId="7CB57811" w14:textId="77777777" w:rsidR="002B5A89" w:rsidRDefault="002B5A89"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310EC53F" w:rsidR="00113BF6" w:rsidRPr="00A5092C" w:rsidRDefault="002B5A89"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685F2CF7" w:rsidR="00113BF6" w:rsidRPr="00A5092C" w:rsidRDefault="002B5A89" w:rsidP="00FE5C6B">
            <w:pPr>
              <w:tabs>
                <w:tab w:val="left" w:pos="284"/>
              </w:tabs>
              <w:spacing w:after="0" w:line="240" w:lineRule="auto"/>
              <w:jc w:val="both"/>
              <w:rPr>
                <w:rFonts w:ascii="Times New Roman" w:hAnsi="Times New Roman" w:cs="Times New Roman"/>
                <w:sz w:val="24"/>
                <w:szCs w:val="24"/>
              </w:rPr>
            </w:pPr>
            <w:r w:rsidRPr="00414341">
              <w:rPr>
                <w:rFonts w:ascii="Times New Roman" w:eastAsia="Times New Roman" w:hAnsi="Times New Roman"/>
                <w:bCs/>
                <w:sz w:val="24"/>
                <w:szCs w:val="24"/>
              </w:rPr>
              <w:t>Подготовлен отчет об оказанных услугах по пункт</w:t>
            </w:r>
            <w:r>
              <w:rPr>
                <w:rFonts w:ascii="Times New Roman" w:eastAsia="Times New Roman" w:hAnsi="Times New Roman"/>
                <w:bCs/>
                <w:sz w:val="24"/>
                <w:szCs w:val="24"/>
              </w:rPr>
              <w:t>ам</w:t>
            </w:r>
            <w:r w:rsidRPr="00414341">
              <w:rPr>
                <w:rFonts w:ascii="Times New Roman" w:eastAsia="Times New Roman" w:hAnsi="Times New Roman"/>
                <w:bCs/>
                <w:sz w:val="24"/>
                <w:szCs w:val="24"/>
              </w:rPr>
              <w:t xml:space="preserve"> 1</w:t>
            </w:r>
            <w:r>
              <w:rPr>
                <w:rFonts w:ascii="Times New Roman" w:eastAsia="Times New Roman" w:hAnsi="Times New Roman"/>
                <w:bCs/>
                <w:sz w:val="24"/>
                <w:szCs w:val="24"/>
              </w:rPr>
              <w:t>,2,3,4</w:t>
            </w:r>
            <w:r w:rsidRPr="00414341">
              <w:rPr>
                <w:rFonts w:ascii="Times New Roman" w:eastAsia="Times New Roman" w:hAnsi="Times New Roman"/>
                <w:bCs/>
                <w:sz w:val="24"/>
                <w:szCs w:val="24"/>
              </w:rPr>
              <w:t xml:space="preserve"> объема услуг</w:t>
            </w:r>
            <w:r>
              <w:rPr>
                <w:rFonts w:ascii="Times New Roman" w:eastAsia="Times New Roman" w:hAnsi="Times New Roman"/>
                <w:bCs/>
                <w:sz w:val="24"/>
                <w:szCs w:val="24"/>
              </w:rPr>
              <w:t xml:space="preserve"> </w:t>
            </w:r>
            <w:r w:rsidRPr="00414341">
              <w:rPr>
                <w:rFonts w:ascii="Times New Roman" w:eastAsia="Times New Roman" w:hAnsi="Times New Roman"/>
                <w:bCs/>
                <w:sz w:val="24"/>
                <w:szCs w:val="24"/>
              </w:rPr>
              <w:t>содержащий подтверждающие материалы</w:t>
            </w:r>
            <w:r>
              <w:rPr>
                <w:rFonts w:ascii="Times New Roman" w:eastAsia="Times New Roman" w:hAnsi="Times New Roman"/>
                <w:bCs/>
                <w:sz w:val="24"/>
                <w:szCs w:val="24"/>
              </w:rPr>
              <w:t xml:space="preserve"> (Страновая Программа с учтёнными комментариями ЗКФ)  </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11"/>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A9BE0" w14:textId="77777777" w:rsidR="00733E97" w:rsidRDefault="00733E97">
      <w:pPr>
        <w:spacing w:after="0" w:line="240" w:lineRule="auto"/>
      </w:pPr>
      <w:r>
        <w:separator/>
      </w:r>
    </w:p>
  </w:endnote>
  <w:endnote w:type="continuationSeparator" w:id="0">
    <w:p w14:paraId="74C36682" w14:textId="77777777" w:rsidR="00733E97" w:rsidRDefault="00733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81AFC" w14:textId="77777777" w:rsidR="00733E97" w:rsidRDefault="00733E97">
      <w:pPr>
        <w:spacing w:after="0" w:line="240" w:lineRule="auto"/>
      </w:pPr>
      <w:r>
        <w:separator/>
      </w:r>
    </w:p>
  </w:footnote>
  <w:footnote w:type="continuationSeparator" w:id="0">
    <w:p w14:paraId="7FDF5F16" w14:textId="77777777" w:rsidR="00733E97" w:rsidRDefault="00733E97">
      <w:pPr>
        <w:spacing w:after="0" w:line="240" w:lineRule="auto"/>
      </w:pPr>
      <w:r>
        <w:continuationSeparator/>
      </w:r>
    </w:p>
  </w:footnote>
  <w:footnote w:id="1">
    <w:p w14:paraId="7EDACF64" w14:textId="77777777" w:rsidR="009D378D" w:rsidRPr="00725ADD" w:rsidRDefault="009D378D" w:rsidP="009D378D">
      <w:pPr>
        <w:pStyle w:val="afc"/>
        <w:rPr>
          <w:rFonts w:ascii="Calibri Light" w:hAnsi="Calibri Light" w:cs="Calibri Light"/>
          <w:sz w:val="16"/>
          <w:szCs w:val="16"/>
        </w:rPr>
      </w:pPr>
      <w:r w:rsidRPr="00725ADD">
        <w:rPr>
          <w:rStyle w:val="afe"/>
          <w:rFonts w:ascii="Calibri Light" w:hAnsi="Calibri Light" w:cs="Calibri Light"/>
          <w:sz w:val="16"/>
          <w:szCs w:val="16"/>
        </w:rPr>
        <w:footnoteRef/>
      </w:r>
      <w:r w:rsidRPr="00725ADD">
        <w:rPr>
          <w:rFonts w:ascii="Calibri Light" w:hAnsi="Calibri Light" w:cs="Calibri Light"/>
          <w:sz w:val="16"/>
          <w:szCs w:val="16"/>
        </w:rPr>
        <w:t xml:space="preserve"> evidence of climate impacts, observed and projected; assessing how mitigation and adaptation actions address these impacts, what the risks are and how it will generate climate benefits.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EE3F97"/>
    <w:multiLevelType w:val="hybridMultilevel"/>
    <w:tmpl w:val="49BCFE0A"/>
    <w:lvl w:ilvl="0" w:tplc="03F4255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1D0311E"/>
    <w:multiLevelType w:val="hybridMultilevel"/>
    <w:tmpl w:val="F6B89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054177"/>
    <w:multiLevelType w:val="hybridMultilevel"/>
    <w:tmpl w:val="EF205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91459E"/>
    <w:multiLevelType w:val="hybridMultilevel"/>
    <w:tmpl w:val="EC6A4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26A14"/>
    <w:multiLevelType w:val="hybridMultilevel"/>
    <w:tmpl w:val="8D601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7F01637"/>
    <w:multiLevelType w:val="hybridMultilevel"/>
    <w:tmpl w:val="C8E45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90A4420"/>
    <w:multiLevelType w:val="hybridMultilevel"/>
    <w:tmpl w:val="A0EAA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5"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6"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8"/>
  </w:num>
  <w:num w:numId="2" w16cid:durableId="1780182758">
    <w:abstractNumId w:val="21"/>
  </w:num>
  <w:num w:numId="3" w16cid:durableId="1805733392">
    <w:abstractNumId w:val="29"/>
  </w:num>
  <w:num w:numId="4" w16cid:durableId="784420560">
    <w:abstractNumId w:val="24"/>
  </w:num>
  <w:num w:numId="5" w16cid:durableId="111288555">
    <w:abstractNumId w:val="4"/>
  </w:num>
  <w:num w:numId="6" w16cid:durableId="329647034">
    <w:abstractNumId w:val="11"/>
  </w:num>
  <w:num w:numId="7" w16cid:durableId="1851096169">
    <w:abstractNumId w:val="34"/>
  </w:num>
  <w:num w:numId="8" w16cid:durableId="1281035075">
    <w:abstractNumId w:val="27"/>
  </w:num>
  <w:num w:numId="9" w16cid:durableId="399257391">
    <w:abstractNumId w:val="36"/>
  </w:num>
  <w:num w:numId="10" w16cid:durableId="1604915340">
    <w:abstractNumId w:val="16"/>
  </w:num>
  <w:num w:numId="11" w16cid:durableId="2002930646">
    <w:abstractNumId w:val="10"/>
  </w:num>
  <w:num w:numId="12" w16cid:durableId="1626736590">
    <w:abstractNumId w:val="6"/>
  </w:num>
  <w:num w:numId="13" w16cid:durableId="149642358">
    <w:abstractNumId w:val="8"/>
  </w:num>
  <w:num w:numId="14" w16cid:durableId="1810703340">
    <w:abstractNumId w:val="13"/>
  </w:num>
  <w:num w:numId="15" w16cid:durableId="1420560784">
    <w:abstractNumId w:val="19"/>
  </w:num>
  <w:num w:numId="16" w16cid:durableId="606815690">
    <w:abstractNumId w:val="3"/>
  </w:num>
  <w:num w:numId="17" w16cid:durableId="295337437">
    <w:abstractNumId w:val="31"/>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8"/>
  </w:num>
  <w:num w:numId="20" w16cid:durableId="11723338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26"/>
  </w:num>
  <w:num w:numId="23" w16cid:durableId="291714635">
    <w:abstractNumId w:val="7"/>
  </w:num>
  <w:num w:numId="24" w16cid:durableId="1347439941">
    <w:abstractNumId w:val="5"/>
  </w:num>
  <w:num w:numId="25" w16cid:durableId="558593833">
    <w:abstractNumId w:val="2"/>
  </w:num>
  <w:num w:numId="26" w16cid:durableId="1047951378">
    <w:abstractNumId w:val="1"/>
  </w:num>
  <w:num w:numId="27" w16cid:durableId="20141379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20"/>
  </w:num>
  <w:num w:numId="29" w16cid:durableId="886374496">
    <w:abstractNumId w:val="22"/>
  </w:num>
  <w:num w:numId="30" w16cid:durableId="94404131">
    <w:abstractNumId w:val="17"/>
  </w:num>
  <w:num w:numId="31" w16cid:durableId="1882090216">
    <w:abstractNumId w:val="30"/>
  </w:num>
  <w:num w:numId="32" w16cid:durableId="114837001">
    <w:abstractNumId w:val="23"/>
  </w:num>
  <w:num w:numId="33" w16cid:durableId="2126193845">
    <w:abstractNumId w:val="0"/>
  </w:num>
  <w:num w:numId="34" w16cid:durableId="1268388816">
    <w:abstractNumId w:val="9"/>
  </w:num>
  <w:num w:numId="35" w16cid:durableId="1412044324">
    <w:abstractNumId w:val="25"/>
  </w:num>
  <w:num w:numId="36" w16cid:durableId="318076228">
    <w:abstractNumId w:val="15"/>
  </w:num>
  <w:num w:numId="37" w16cid:durableId="1912887184">
    <w:abstractNumId w:val="14"/>
  </w:num>
  <w:num w:numId="38" w16cid:durableId="1908295316">
    <w:abstractNumId w:val="33"/>
  </w:num>
  <w:num w:numId="39" w16cid:durableId="1831292879">
    <w:abstractNumId w:val="12"/>
  </w:num>
  <w:num w:numId="40" w16cid:durableId="202540128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488D"/>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455"/>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220AD"/>
    <w:rsid w:val="00224C08"/>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B5A89"/>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14DB7"/>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C708A"/>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6F0FD5"/>
    <w:rsid w:val="00701A50"/>
    <w:rsid w:val="007070E5"/>
    <w:rsid w:val="007179A1"/>
    <w:rsid w:val="00725508"/>
    <w:rsid w:val="00733E97"/>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D7D30"/>
    <w:rsid w:val="007E3DF2"/>
    <w:rsid w:val="00803607"/>
    <w:rsid w:val="00832AC1"/>
    <w:rsid w:val="00844B4F"/>
    <w:rsid w:val="008458AF"/>
    <w:rsid w:val="00853730"/>
    <w:rsid w:val="00854435"/>
    <w:rsid w:val="00860144"/>
    <w:rsid w:val="008621C2"/>
    <w:rsid w:val="00866EFE"/>
    <w:rsid w:val="00896E61"/>
    <w:rsid w:val="008B15FE"/>
    <w:rsid w:val="008B416A"/>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3BD0"/>
    <w:rsid w:val="009376BE"/>
    <w:rsid w:val="00940A70"/>
    <w:rsid w:val="009442FC"/>
    <w:rsid w:val="00955AF0"/>
    <w:rsid w:val="0096756A"/>
    <w:rsid w:val="0097111C"/>
    <w:rsid w:val="00977B02"/>
    <w:rsid w:val="0098482C"/>
    <w:rsid w:val="00993354"/>
    <w:rsid w:val="009B1B7E"/>
    <w:rsid w:val="009B425F"/>
    <w:rsid w:val="009C05D1"/>
    <w:rsid w:val="009C3543"/>
    <w:rsid w:val="009C455A"/>
    <w:rsid w:val="009C56C4"/>
    <w:rsid w:val="009C6843"/>
    <w:rsid w:val="009D378D"/>
    <w:rsid w:val="009E0505"/>
    <w:rsid w:val="009E3BA3"/>
    <w:rsid w:val="009F5131"/>
    <w:rsid w:val="009F6AA2"/>
    <w:rsid w:val="009F6AA4"/>
    <w:rsid w:val="00A076B5"/>
    <w:rsid w:val="00A16C46"/>
    <w:rsid w:val="00A268E2"/>
    <w:rsid w:val="00A33EE9"/>
    <w:rsid w:val="00A5092C"/>
    <w:rsid w:val="00A56B16"/>
    <w:rsid w:val="00A604F2"/>
    <w:rsid w:val="00A64A00"/>
    <w:rsid w:val="00A70CF9"/>
    <w:rsid w:val="00A70EEE"/>
    <w:rsid w:val="00A837C1"/>
    <w:rsid w:val="00A841D8"/>
    <w:rsid w:val="00AA111B"/>
    <w:rsid w:val="00AA74B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F30FA"/>
    <w:rsid w:val="00D0284F"/>
    <w:rsid w:val="00D04FC6"/>
    <w:rsid w:val="00D07D3C"/>
    <w:rsid w:val="00D14417"/>
    <w:rsid w:val="00D15B2C"/>
    <w:rsid w:val="00D34293"/>
    <w:rsid w:val="00D5700C"/>
    <w:rsid w:val="00D61086"/>
    <w:rsid w:val="00D625BB"/>
    <w:rsid w:val="00D725A7"/>
    <w:rsid w:val="00D75011"/>
    <w:rsid w:val="00D80211"/>
    <w:rsid w:val="00D84DE1"/>
    <w:rsid w:val="00D87CC2"/>
    <w:rsid w:val="00DA47A3"/>
    <w:rsid w:val="00DB02CF"/>
    <w:rsid w:val="00DB2691"/>
    <w:rsid w:val="00DB488C"/>
    <w:rsid w:val="00DB5277"/>
    <w:rsid w:val="00DB5FB2"/>
    <w:rsid w:val="00DB62B0"/>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0BFF"/>
    <w:rsid w:val="00FD34A1"/>
    <w:rsid w:val="00FD46A3"/>
    <w:rsid w:val="00FD4DF2"/>
    <w:rsid w:val="00FD766F"/>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paragraph" w:styleId="afc">
    <w:name w:val="footnote text"/>
    <w:basedOn w:val="a"/>
    <w:link w:val="afd"/>
    <w:uiPriority w:val="99"/>
    <w:semiHidden/>
    <w:unhideWhenUsed/>
    <w:rsid w:val="009D378D"/>
    <w:pPr>
      <w:spacing w:after="0" w:line="240" w:lineRule="auto"/>
    </w:pPr>
    <w:rPr>
      <w:rFonts w:ascii="Aptos" w:eastAsia="Aptos" w:hAnsi="Aptos" w:cs="Arial"/>
      <w:color w:val="auto"/>
      <w:sz w:val="20"/>
      <w:szCs w:val="20"/>
      <w:lang w:val="en-US" w:eastAsia="en-US"/>
    </w:rPr>
  </w:style>
  <w:style w:type="character" w:customStyle="1" w:styleId="afd">
    <w:name w:val="Текст сноски Знак"/>
    <w:basedOn w:val="a0"/>
    <w:link w:val="afc"/>
    <w:uiPriority w:val="99"/>
    <w:semiHidden/>
    <w:rsid w:val="009D378D"/>
    <w:rPr>
      <w:rFonts w:ascii="Aptos" w:eastAsia="Aptos" w:hAnsi="Aptos" w:cs="Arial"/>
      <w:sz w:val="20"/>
      <w:szCs w:val="20"/>
      <w:lang w:val="en-US" w:eastAsia="en-US"/>
    </w:rPr>
  </w:style>
  <w:style w:type="character" w:styleId="afe">
    <w:name w:val="footnote reference"/>
    <w:uiPriority w:val="99"/>
    <w:semiHidden/>
    <w:unhideWhenUsed/>
    <w:rsid w:val="009D37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greenclimate.fund/document/integrated-results-management-framework" TargetMode="External"/><Relationship Id="rId4" Type="http://schemas.openxmlformats.org/officeDocument/2006/relationships/styles" Target="styles.xml"/><Relationship Id="rId9" Type="http://schemas.openxmlformats.org/officeDocument/2006/relationships/hyperlink" Target="https://www.greenclimate.fund/themes-result-area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6883</Words>
  <Characters>39237</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19</cp:revision>
  <dcterms:created xsi:type="dcterms:W3CDTF">2024-11-12T05:44:00Z</dcterms:created>
  <dcterms:modified xsi:type="dcterms:W3CDTF">2024-11-12T06:23:00Z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